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1FB4" w14:textId="02F5828F" w:rsidR="00A07DA1" w:rsidRPr="005A4FDE" w:rsidRDefault="00000000">
      <w:pPr>
        <w:spacing w:before="10"/>
        <w:ind w:left="625"/>
        <w:rPr>
          <w:color w:val="000000" w:themeColor="text1"/>
          <w:sz w:val="20"/>
        </w:rPr>
      </w:pPr>
      <w:r w:rsidRPr="005A4FDE">
        <w:rPr>
          <w:color w:val="000000" w:themeColor="text1"/>
          <w:sz w:val="20"/>
        </w:rPr>
        <w:t>e-</w:t>
      </w:r>
      <w:r w:rsidRPr="005A4FDE">
        <w:rPr>
          <w:color w:val="000000" w:themeColor="text1"/>
          <w:spacing w:val="-6"/>
          <w:sz w:val="20"/>
        </w:rPr>
        <w:t xml:space="preserve"> </w:t>
      </w:r>
      <w:r w:rsidRPr="005A4FDE">
        <w:rPr>
          <w:color w:val="000000" w:themeColor="text1"/>
          <w:sz w:val="20"/>
        </w:rPr>
        <w:t>ISSN:</w:t>
      </w:r>
      <w:r w:rsidRPr="005A4FDE">
        <w:rPr>
          <w:color w:val="000000" w:themeColor="text1"/>
          <w:spacing w:val="-6"/>
          <w:sz w:val="20"/>
        </w:rPr>
        <w:t xml:space="preserve"> </w:t>
      </w:r>
      <w:r w:rsidRPr="005A4FDE">
        <w:rPr>
          <w:color w:val="000000" w:themeColor="text1"/>
          <w:sz w:val="20"/>
        </w:rPr>
        <w:t>3089-</w:t>
      </w:r>
      <w:r w:rsidRPr="005A4FDE">
        <w:rPr>
          <w:color w:val="000000" w:themeColor="text1"/>
          <w:spacing w:val="-4"/>
          <w:sz w:val="20"/>
        </w:rPr>
        <w:t>1523</w:t>
      </w:r>
    </w:p>
    <w:p w14:paraId="36302F68" w14:textId="03418AC5" w:rsidR="00A07DA1" w:rsidRPr="005A4FDE" w:rsidRDefault="00000000">
      <w:pPr>
        <w:spacing w:before="10"/>
        <w:ind w:left="625"/>
        <w:rPr>
          <w:color w:val="000000" w:themeColor="text1"/>
          <w:sz w:val="20"/>
          <w:lang w:val="en-US"/>
        </w:rPr>
      </w:pPr>
      <w:r w:rsidRPr="005A4FDE">
        <w:rPr>
          <w:color w:val="000000" w:themeColor="text1"/>
          <w:sz w:val="20"/>
        </w:rPr>
        <w:t>Vol.</w:t>
      </w:r>
      <w:r w:rsidRPr="005A4FDE">
        <w:rPr>
          <w:color w:val="000000" w:themeColor="text1"/>
          <w:spacing w:val="-7"/>
          <w:sz w:val="20"/>
        </w:rPr>
        <w:t xml:space="preserve"> </w:t>
      </w:r>
      <w:r w:rsidR="00D84E81" w:rsidRPr="005A4FDE">
        <w:rPr>
          <w:color w:val="000000" w:themeColor="text1"/>
          <w:sz w:val="20"/>
        </w:rPr>
        <w:t>X</w:t>
      </w:r>
      <w:r w:rsidRPr="005A4FDE">
        <w:rPr>
          <w:color w:val="000000" w:themeColor="text1"/>
          <w:spacing w:val="-6"/>
          <w:sz w:val="20"/>
        </w:rPr>
        <w:t xml:space="preserve"> </w:t>
      </w:r>
      <w:r w:rsidRPr="005A4FDE">
        <w:rPr>
          <w:color w:val="000000" w:themeColor="text1"/>
          <w:sz w:val="20"/>
        </w:rPr>
        <w:t>No.</w:t>
      </w:r>
      <w:r w:rsidRPr="005A4FDE">
        <w:rPr>
          <w:color w:val="000000" w:themeColor="text1"/>
          <w:spacing w:val="-6"/>
          <w:sz w:val="20"/>
        </w:rPr>
        <w:t xml:space="preserve"> </w:t>
      </w:r>
      <w:r w:rsidR="00D84E81" w:rsidRPr="005A4FDE">
        <w:rPr>
          <w:color w:val="000000" w:themeColor="text1"/>
          <w:sz w:val="20"/>
          <w:lang w:val="en-US"/>
        </w:rPr>
        <w:t>X</w:t>
      </w:r>
      <w:r w:rsidRPr="005A4FDE">
        <w:rPr>
          <w:color w:val="000000" w:themeColor="text1"/>
          <w:spacing w:val="-7"/>
          <w:sz w:val="20"/>
        </w:rPr>
        <w:t xml:space="preserve"> </w:t>
      </w:r>
      <w:r w:rsidRPr="005A4FDE">
        <w:rPr>
          <w:color w:val="000000" w:themeColor="text1"/>
          <w:sz w:val="20"/>
        </w:rPr>
        <w:t>|</w:t>
      </w:r>
      <w:r w:rsidRPr="005A4FDE">
        <w:rPr>
          <w:color w:val="000000" w:themeColor="text1"/>
          <w:spacing w:val="-6"/>
          <w:sz w:val="20"/>
        </w:rPr>
        <w:t xml:space="preserve"> </w:t>
      </w:r>
      <w:r w:rsidR="00D84E81" w:rsidRPr="005A4FDE">
        <w:rPr>
          <w:color w:val="000000" w:themeColor="text1"/>
          <w:sz w:val="20"/>
          <w:lang w:val="en-US"/>
        </w:rPr>
        <w:t>XXX</w:t>
      </w:r>
      <w:r w:rsidRPr="005A4FDE">
        <w:rPr>
          <w:color w:val="000000" w:themeColor="text1"/>
          <w:spacing w:val="-6"/>
          <w:sz w:val="20"/>
        </w:rPr>
        <w:t xml:space="preserve"> </w:t>
      </w:r>
      <w:r w:rsidRPr="005A4FDE">
        <w:rPr>
          <w:color w:val="000000" w:themeColor="text1"/>
          <w:spacing w:val="-4"/>
          <w:sz w:val="20"/>
        </w:rPr>
        <w:t>202</w:t>
      </w:r>
      <w:r w:rsidR="00D84E81" w:rsidRPr="005A4FDE">
        <w:rPr>
          <w:color w:val="000000" w:themeColor="text1"/>
          <w:spacing w:val="-4"/>
          <w:sz w:val="20"/>
          <w:lang w:val="en-US"/>
        </w:rPr>
        <w:t>6</w:t>
      </w:r>
    </w:p>
    <w:p w14:paraId="71977BA6" w14:textId="77777777" w:rsidR="00A07DA1" w:rsidRPr="005A4FDE" w:rsidRDefault="00000000">
      <w:pPr>
        <w:pStyle w:val="BodyText"/>
        <w:spacing w:before="7"/>
        <w:rPr>
          <w:color w:val="000000" w:themeColor="text1"/>
          <w:sz w:val="12"/>
        </w:rPr>
      </w:pPr>
      <w:r w:rsidRPr="005A4FDE">
        <w:rPr>
          <w:noProof/>
          <w:color w:val="000000" w:themeColor="text1"/>
          <w:sz w:val="12"/>
        </w:rPr>
        <mc:AlternateContent>
          <mc:Choice Requires="wps">
            <w:drawing>
              <wp:anchor distT="0" distB="0" distL="0" distR="0" simplePos="0" relativeHeight="487587840" behindDoc="1" locked="0" layoutInCell="1" allowOverlap="1" wp14:anchorId="708B9989" wp14:editId="368DFD94">
                <wp:simplePos x="0" y="0"/>
                <wp:positionH relativeFrom="page">
                  <wp:posOffset>1155700</wp:posOffset>
                </wp:positionH>
                <wp:positionV relativeFrom="paragraph">
                  <wp:posOffset>107808</wp:posOffset>
                </wp:positionV>
                <wp:extent cx="5651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503"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3EF0939" id="Graphic 3" o:spid="_x0000_s1026" style="position:absolute;margin-left:91pt;margin-top:8.5pt;width: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" path="m,l5651503,e" filled="f" strokecolor="#878787" strokeweight=".35275mm">
                <v:path arrowok="t"/>
                <w10:wrap type="topAndBottom" anchorx="page"/>
              </v:shape>
            </w:pict>
          </mc:Fallback>
        </mc:AlternateContent>
      </w:r>
    </w:p>
    <w:p w14:paraId="631495F6" w14:textId="77777777" w:rsidR="00E97D53" w:rsidRPr="005A4FDE" w:rsidRDefault="00E97D53" w:rsidP="00603C0D">
      <w:pPr>
        <w:pStyle w:val="Title"/>
        <w:rPr>
          <w:color w:val="000000" w:themeColor="text1"/>
          <w:lang w:val="en-US"/>
        </w:rPr>
      </w:pPr>
    </w:p>
    <w:p w14:paraId="21211243" w14:textId="6CE3327B" w:rsidR="00603C0D" w:rsidRPr="005A4FDE" w:rsidRDefault="00D84E81" w:rsidP="00603C0D">
      <w:pPr>
        <w:pStyle w:val="Title"/>
        <w:rPr>
          <w:color w:val="000000" w:themeColor="text1"/>
          <w:lang w:val="en-US"/>
        </w:rPr>
      </w:pPr>
      <w:r w:rsidRPr="005A4FDE">
        <w:rPr>
          <w:color w:val="000000" w:themeColor="text1"/>
          <w:lang w:val="en-US"/>
        </w:rPr>
        <w:t xml:space="preserve">The Role of Public Relations in Meritocracy Perception in Indonesia </w:t>
      </w:r>
    </w:p>
    <w:p w14:paraId="77FE1CA1" w14:textId="77777777" w:rsidR="00603C0D" w:rsidRPr="005A4FDE" w:rsidRDefault="00603C0D">
      <w:pPr>
        <w:pStyle w:val="Title"/>
        <w:rPr>
          <w:color w:val="000000" w:themeColor="text1"/>
        </w:rPr>
      </w:pPr>
    </w:p>
    <w:p w14:paraId="639C8A3C" w14:textId="2BACD6C0" w:rsidR="00603C0D" w:rsidRPr="005A4FDE" w:rsidRDefault="00D84E81" w:rsidP="00603C0D">
      <w:pPr>
        <w:jc w:val="center"/>
        <w:rPr>
          <w:color w:val="000000" w:themeColor="text1"/>
          <w:lang w:val="en-US"/>
        </w:rPr>
      </w:pPr>
      <w:r w:rsidRPr="005A4FDE">
        <w:rPr>
          <w:color w:val="000000" w:themeColor="text1"/>
          <w:lang w:val="en-US"/>
        </w:rPr>
        <w:t>Hamzah Ramadhan</w:t>
      </w:r>
      <w:r w:rsidR="00603C0D" w:rsidRPr="005A4FDE">
        <w:rPr>
          <w:color w:val="000000" w:themeColor="text1"/>
          <w:vertAlign w:val="superscript"/>
          <w:lang w:val="en-US"/>
        </w:rPr>
        <w:t>1</w:t>
      </w:r>
    </w:p>
    <w:p w14:paraId="02D3B2E1" w14:textId="77777777" w:rsidR="00603C0D" w:rsidRPr="005A4FDE" w:rsidRDefault="00000000">
      <w:pPr>
        <w:pStyle w:val="BodyText"/>
        <w:spacing w:before="56" w:line="501" w:lineRule="auto"/>
        <w:ind w:left="3216" w:right="2746"/>
        <w:jc w:val="center"/>
        <w:rPr>
          <w:color w:val="000000" w:themeColor="text1"/>
        </w:rPr>
      </w:pPr>
      <w:r w:rsidRPr="005A4FDE">
        <w:rPr>
          <w:color w:val="000000" w:themeColor="text1"/>
          <w:position w:val="8"/>
          <w:sz w:val="11"/>
        </w:rPr>
        <w:t>1,</w:t>
      </w:r>
      <w:r w:rsidRPr="005A4FDE">
        <w:rPr>
          <w:color w:val="000000" w:themeColor="text1"/>
        </w:rPr>
        <w:t>Universitas</w:t>
      </w:r>
      <w:r w:rsidRPr="005A4FDE">
        <w:rPr>
          <w:color w:val="000000" w:themeColor="text1"/>
          <w:spacing w:val="-9"/>
        </w:rPr>
        <w:t xml:space="preserve"> </w:t>
      </w:r>
      <w:r w:rsidRPr="005A4FDE">
        <w:rPr>
          <w:color w:val="000000" w:themeColor="text1"/>
        </w:rPr>
        <w:t>Sains</w:t>
      </w:r>
      <w:r w:rsidRPr="005A4FDE">
        <w:rPr>
          <w:color w:val="000000" w:themeColor="text1"/>
          <w:spacing w:val="-9"/>
        </w:rPr>
        <w:t xml:space="preserve"> </w:t>
      </w:r>
      <w:r w:rsidRPr="005A4FDE">
        <w:rPr>
          <w:color w:val="000000" w:themeColor="text1"/>
        </w:rPr>
        <w:t>Indonesia,</w:t>
      </w:r>
      <w:r w:rsidRPr="005A4FDE">
        <w:rPr>
          <w:color w:val="000000" w:themeColor="text1"/>
          <w:spacing w:val="-9"/>
        </w:rPr>
        <w:t xml:space="preserve"> </w:t>
      </w:r>
      <w:r w:rsidRPr="005A4FDE">
        <w:rPr>
          <w:color w:val="000000" w:themeColor="text1"/>
        </w:rPr>
        <w:t>Bekasi</w:t>
      </w:r>
    </w:p>
    <w:p w14:paraId="63CC1814" w14:textId="56090C02" w:rsidR="00A07DA1" w:rsidRPr="005A4FDE" w:rsidRDefault="00000000">
      <w:pPr>
        <w:pStyle w:val="BodyText"/>
        <w:spacing w:before="56" w:line="501" w:lineRule="auto"/>
        <w:ind w:left="3216" w:right="2746"/>
        <w:jc w:val="center"/>
        <w:rPr>
          <w:color w:val="000000" w:themeColor="text1"/>
        </w:rPr>
      </w:pPr>
      <w:r w:rsidRPr="005A4FDE">
        <w:rPr>
          <w:color w:val="000000" w:themeColor="text1"/>
        </w:rPr>
        <w:t xml:space="preserve"> Email : </w:t>
      </w:r>
      <w:hyperlink r:id="rId8" w:history="1">
        <w:r w:rsidR="00D84E81" w:rsidRPr="005A4FDE">
          <w:rPr>
            <w:rStyle w:val="Hyperlink"/>
            <w:color w:val="000000" w:themeColor="text1"/>
          </w:rPr>
          <w:t>hamzah.ramadhan@lecturer.sains.ac.id</w:t>
        </w:r>
      </w:hyperlink>
    </w:p>
    <w:p w14:paraId="3135F153" w14:textId="2119D965" w:rsidR="00D84E81" w:rsidRPr="005A4FDE" w:rsidRDefault="00D84E81" w:rsidP="00D84E81">
      <w:pPr>
        <w:jc w:val="center"/>
        <w:rPr>
          <w:color w:val="000000" w:themeColor="text1"/>
          <w:lang w:val="en-US"/>
        </w:rPr>
      </w:pPr>
      <w:r w:rsidRPr="005A4FDE">
        <w:rPr>
          <w:color w:val="000000" w:themeColor="text1"/>
          <w:lang w:val="en-US"/>
        </w:rPr>
        <w:t>Sasha Putri Salindeho</w:t>
      </w:r>
      <w:r w:rsidRPr="005A4FDE">
        <w:rPr>
          <w:color w:val="000000" w:themeColor="text1"/>
          <w:vertAlign w:val="superscript"/>
          <w:lang w:val="en-US"/>
        </w:rPr>
        <w:t>1</w:t>
      </w:r>
    </w:p>
    <w:p w14:paraId="7D77D20B" w14:textId="3665CADE" w:rsidR="00D84E81" w:rsidRPr="005A4FDE" w:rsidRDefault="00D84E81" w:rsidP="00D84E81">
      <w:pPr>
        <w:pStyle w:val="BodyText"/>
        <w:spacing w:before="56" w:line="501" w:lineRule="auto"/>
        <w:ind w:left="3216" w:right="2746"/>
        <w:jc w:val="center"/>
        <w:rPr>
          <w:color w:val="000000" w:themeColor="text1"/>
        </w:rPr>
      </w:pPr>
      <w:r w:rsidRPr="005A4FDE">
        <w:rPr>
          <w:color w:val="000000" w:themeColor="text1"/>
          <w:position w:val="8"/>
          <w:sz w:val="11"/>
        </w:rPr>
        <w:t>1,</w:t>
      </w:r>
      <w:r w:rsidRPr="005A4FDE">
        <w:rPr>
          <w:color w:val="000000" w:themeColor="text1"/>
        </w:rPr>
        <w:t>BINUS University International</w:t>
      </w:r>
      <w:r w:rsidRPr="005A4FDE">
        <w:rPr>
          <w:color w:val="000000" w:themeColor="text1"/>
        </w:rPr>
        <w:t>,</w:t>
      </w:r>
      <w:r w:rsidRPr="005A4FDE">
        <w:rPr>
          <w:color w:val="000000" w:themeColor="text1"/>
          <w:spacing w:val="-9"/>
        </w:rPr>
        <w:t xml:space="preserve"> </w:t>
      </w:r>
      <w:r w:rsidRPr="005A4FDE">
        <w:rPr>
          <w:color w:val="000000" w:themeColor="text1"/>
        </w:rPr>
        <w:t>DKI Jakarta</w:t>
      </w:r>
    </w:p>
    <w:p w14:paraId="23629550" w14:textId="7C533F49" w:rsidR="00D84E81" w:rsidRPr="005A4FDE" w:rsidRDefault="00D84E81" w:rsidP="00B62FD4">
      <w:pPr>
        <w:pStyle w:val="BodyText"/>
        <w:spacing w:before="56" w:line="501" w:lineRule="auto"/>
        <w:ind w:left="3216" w:right="2746"/>
        <w:jc w:val="center"/>
        <w:rPr>
          <w:color w:val="000000" w:themeColor="text1"/>
        </w:rPr>
      </w:pPr>
      <w:r w:rsidRPr="005A4FDE">
        <w:rPr>
          <w:color w:val="000000" w:themeColor="text1"/>
        </w:rPr>
        <w:t xml:space="preserve"> Email : </w:t>
      </w:r>
      <w:r w:rsidRPr="005A4FDE">
        <w:rPr>
          <w:color w:val="000000" w:themeColor="text1"/>
        </w:rPr>
        <w:t>sasha.salindeho</w:t>
      </w:r>
      <w:r w:rsidRPr="005A4FDE">
        <w:rPr>
          <w:color w:val="000000" w:themeColor="text1"/>
        </w:rPr>
        <w:t>@</w:t>
      </w:r>
      <w:r w:rsidRPr="005A4FDE">
        <w:rPr>
          <w:color w:val="000000" w:themeColor="text1"/>
        </w:rPr>
        <w:t>binus</w:t>
      </w:r>
      <w:r w:rsidRPr="005A4FDE">
        <w:rPr>
          <w:color w:val="000000" w:themeColor="text1"/>
        </w:rPr>
        <w:t>.ac.id</w:t>
      </w:r>
    </w:p>
    <w:p w14:paraId="1F7B6E7A" w14:textId="77777777" w:rsidR="00B62FD4" w:rsidRDefault="00000000" w:rsidP="00B62FD4">
      <w:pPr>
        <w:pStyle w:val="Heading2"/>
        <w:spacing w:before="22"/>
        <w:ind w:left="499" w:right="31"/>
        <w:jc w:val="center"/>
        <w:rPr>
          <w:color w:val="000000" w:themeColor="text1"/>
          <w:spacing w:val="-2"/>
        </w:rPr>
      </w:pPr>
      <w:r w:rsidRPr="005A4FDE">
        <w:rPr>
          <w:color w:val="000000" w:themeColor="text1"/>
          <w:spacing w:val="-2"/>
        </w:rPr>
        <w:t>Abstrak</w:t>
      </w:r>
    </w:p>
    <w:p w14:paraId="6A0CFC9A" w14:textId="77777777" w:rsidR="00B62FD4" w:rsidRDefault="00B62FD4" w:rsidP="00B62FD4">
      <w:pPr>
        <w:pStyle w:val="Heading2"/>
        <w:spacing w:before="22"/>
        <w:ind w:left="499" w:right="31"/>
        <w:jc w:val="center"/>
        <w:rPr>
          <w:color w:val="000000" w:themeColor="text1"/>
          <w:spacing w:val="-2"/>
        </w:rPr>
      </w:pPr>
    </w:p>
    <w:p w14:paraId="0C181A01" w14:textId="77777777" w:rsidR="00B62FD4" w:rsidRPr="00B62FD4" w:rsidRDefault="00B62FD4" w:rsidP="00B62FD4">
      <w:pPr>
        <w:pStyle w:val="Heading2"/>
        <w:spacing w:before="22"/>
        <w:ind w:left="499" w:right="31"/>
        <w:jc w:val="both"/>
        <w:rPr>
          <w:b w:val="0"/>
          <w:bCs w:val="0"/>
          <w:sz w:val="24"/>
          <w:szCs w:val="24"/>
        </w:rPr>
      </w:pPr>
      <w:r w:rsidRPr="00B62FD4">
        <w:rPr>
          <w:b w:val="0"/>
          <w:bCs w:val="0"/>
          <w:sz w:val="24"/>
          <w:szCs w:val="24"/>
        </w:rPr>
        <w:t>Penelitian ini mengeksplorasi peran hubungan masyarakat (</w:t>
      </w:r>
      <w:r w:rsidRPr="00B62FD4">
        <w:rPr>
          <w:b w:val="0"/>
          <w:bCs w:val="0"/>
          <w:i/>
          <w:iCs/>
          <w:sz w:val="24"/>
          <w:szCs w:val="24"/>
        </w:rPr>
        <w:t>public relations</w:t>
      </w:r>
      <w:r w:rsidRPr="00B62FD4">
        <w:rPr>
          <w:b w:val="0"/>
          <w:bCs w:val="0"/>
          <w:sz w:val="24"/>
          <w:szCs w:val="24"/>
        </w:rPr>
        <w:t>) dalam membentuk persepsi publik terhadap meritokrasi di Indonesia, dengan fokus pada program beasiswa pemerintah —</w:t>
      </w:r>
      <w:r w:rsidRPr="00B62FD4">
        <w:rPr>
          <w:b w:val="0"/>
          <w:bCs w:val="0"/>
          <w:sz w:val="24"/>
          <w:szCs w:val="24"/>
        </w:rPr>
        <w:t xml:space="preserve"> </w:t>
      </w:r>
      <w:r w:rsidRPr="00B62FD4">
        <w:rPr>
          <w:b w:val="0"/>
          <w:bCs w:val="0"/>
          <w:sz w:val="24"/>
          <w:szCs w:val="24"/>
        </w:rPr>
        <w:t>LPDP (Lembaga Pengelola Dana Pendidikan) dan IISMA (</w:t>
      </w:r>
      <w:r w:rsidRPr="00B62FD4">
        <w:rPr>
          <w:b w:val="0"/>
          <w:bCs w:val="0"/>
          <w:i/>
          <w:iCs/>
          <w:sz w:val="24"/>
          <w:szCs w:val="24"/>
        </w:rPr>
        <w:t>Indonesian International Student Mobility Awards</w:t>
      </w:r>
      <w:r w:rsidRPr="00B62FD4">
        <w:rPr>
          <w:b w:val="0"/>
          <w:bCs w:val="0"/>
          <w:sz w:val="24"/>
          <w:szCs w:val="24"/>
        </w:rPr>
        <w:t xml:space="preserve">). Dengan menggunakan metodologi kualitatif </w:t>
      </w:r>
      <w:r w:rsidRPr="00B62FD4">
        <w:rPr>
          <w:b w:val="0"/>
          <w:bCs w:val="0"/>
          <w:sz w:val="24"/>
          <w:szCs w:val="24"/>
        </w:rPr>
        <w:t>yaitu</w:t>
      </w:r>
      <w:r w:rsidRPr="00B62FD4">
        <w:rPr>
          <w:b w:val="0"/>
          <w:bCs w:val="0"/>
          <w:sz w:val="24"/>
          <w:szCs w:val="24"/>
        </w:rPr>
        <w:t xml:space="preserve"> analisis konten unggahan media digital dan wawancara semi-terstruktur dengan lima pelamar beasiswa (baik penerima maupun non-penerima), studi ini meneliti bagaimana hubungan masyarakat menggambarkan meritokrasi sebagai sebuah sistem yang sering kali mengesampingkan hambatan struktural seperti hak istimewa institusional, kesenjangan sosio-ekonomi, dan ketimpangan digital. Dengan mengacu pada Teori Pembingkaian (</w:t>
      </w:r>
      <w:r w:rsidRPr="00B62FD4">
        <w:rPr>
          <w:b w:val="0"/>
          <w:bCs w:val="0"/>
          <w:i/>
          <w:iCs/>
          <w:sz w:val="24"/>
          <w:szCs w:val="24"/>
        </w:rPr>
        <w:t>Framing Theory</w:t>
      </w:r>
      <w:r w:rsidRPr="00B62FD4">
        <w:rPr>
          <w:b w:val="0"/>
          <w:bCs w:val="0"/>
          <w:sz w:val="24"/>
          <w:szCs w:val="24"/>
        </w:rPr>
        <w:t>; Goffman, 1975; Entman, 1993) sebagai lensa analitis, penelitian ini menemukan adanya kesenjangan komunikasi di mana narasi dominan tentang kesuksesan berbasis prestasi mungkin secara tidak sengaja mengecualikan atau menyesatkan pelamar dari latar belakang yang kurang terwakili. Temuan ini menyoroti kebutuhan mendesak bagi strategi hubungan masyarakat di bidang pendidikan untuk menjadi lebih inklusif, transparan, dan sadar secara struktural — memastikan bahwa komunikasi beasiswa benar-benar mendukung akses yang adil, alih-alih memperkuat ketimpangan yang sudah ada.</w:t>
      </w:r>
    </w:p>
    <w:p w14:paraId="7689EC9A" w14:textId="77777777" w:rsidR="00B62FD4" w:rsidRDefault="00B62FD4" w:rsidP="00B62FD4">
      <w:pPr>
        <w:pStyle w:val="Heading2"/>
        <w:spacing w:before="22"/>
        <w:ind w:left="499" w:right="31"/>
        <w:jc w:val="both"/>
        <w:rPr>
          <w:b w:val="0"/>
          <w:bCs w:val="0"/>
        </w:rPr>
      </w:pPr>
    </w:p>
    <w:p w14:paraId="59F2E905" w14:textId="6DD3EF22" w:rsidR="00A07DA1" w:rsidRPr="00B62FD4" w:rsidRDefault="00000000" w:rsidP="00B62FD4">
      <w:pPr>
        <w:pStyle w:val="Heading2"/>
        <w:spacing w:before="22"/>
        <w:ind w:left="499" w:right="31"/>
        <w:jc w:val="both"/>
        <w:rPr>
          <w:b w:val="0"/>
          <w:bCs w:val="0"/>
          <w:color w:val="000000" w:themeColor="text1"/>
          <w:spacing w:val="-2"/>
        </w:rPr>
      </w:pPr>
      <w:r w:rsidRPr="005A4FDE">
        <w:rPr>
          <w:color w:val="000000" w:themeColor="text1"/>
          <w:sz w:val="24"/>
          <w:szCs w:val="24"/>
        </w:rPr>
        <w:t>Kata</w:t>
      </w:r>
      <w:r w:rsidRPr="005A4FDE">
        <w:rPr>
          <w:color w:val="000000" w:themeColor="text1"/>
          <w:spacing w:val="-4"/>
          <w:sz w:val="24"/>
          <w:szCs w:val="24"/>
        </w:rPr>
        <w:t xml:space="preserve"> </w:t>
      </w:r>
      <w:r w:rsidRPr="005A4FDE">
        <w:rPr>
          <w:color w:val="000000" w:themeColor="text1"/>
          <w:sz w:val="24"/>
          <w:szCs w:val="24"/>
        </w:rPr>
        <w:t>Kunci:</w:t>
      </w:r>
      <w:r w:rsidRPr="005A4FDE">
        <w:rPr>
          <w:color w:val="000000" w:themeColor="text1"/>
          <w:spacing w:val="-4"/>
          <w:sz w:val="24"/>
          <w:szCs w:val="24"/>
        </w:rPr>
        <w:t xml:space="preserve"> </w:t>
      </w:r>
      <w:r w:rsidR="00D84E81" w:rsidRPr="005A4FDE">
        <w:rPr>
          <w:color w:val="000000" w:themeColor="text1"/>
          <w:sz w:val="24"/>
          <w:szCs w:val="24"/>
          <w:lang w:val="en-US"/>
        </w:rPr>
        <w:t>meritokrasi</w:t>
      </w:r>
      <w:r w:rsidR="00603C0D" w:rsidRPr="005A4FDE">
        <w:rPr>
          <w:i/>
          <w:iCs/>
          <w:color w:val="000000" w:themeColor="text1"/>
          <w:sz w:val="24"/>
          <w:szCs w:val="24"/>
          <w:lang w:val="en-US"/>
        </w:rPr>
        <w:t>;</w:t>
      </w:r>
      <w:r w:rsidR="00D84E81" w:rsidRPr="005A4FDE">
        <w:rPr>
          <w:i/>
          <w:iCs/>
          <w:color w:val="000000" w:themeColor="text1"/>
          <w:sz w:val="24"/>
          <w:szCs w:val="24"/>
          <w:lang w:val="en-US"/>
        </w:rPr>
        <w:t xml:space="preserve"> hubungan masyarakat; media digital; persepsi; program beasiswa</w:t>
      </w:r>
    </w:p>
    <w:p w14:paraId="56351905" w14:textId="77777777" w:rsidR="008A103A" w:rsidRPr="005A4FDE" w:rsidRDefault="008A103A" w:rsidP="008A103A">
      <w:pPr>
        <w:pStyle w:val="BodyText"/>
        <w:spacing w:line="283" w:lineRule="auto"/>
        <w:ind w:left="655" w:right="536" w:hanging="15"/>
        <w:rPr>
          <w:color w:val="000000" w:themeColor="text1"/>
          <w:sz w:val="24"/>
          <w:szCs w:val="24"/>
        </w:rPr>
      </w:pPr>
    </w:p>
    <w:p w14:paraId="56E25B47" w14:textId="77777777" w:rsidR="00A07DA1" w:rsidRPr="005A4FDE" w:rsidRDefault="00000000">
      <w:pPr>
        <w:spacing w:before="1"/>
        <w:ind w:left="499" w:right="31"/>
        <w:jc w:val="center"/>
        <w:rPr>
          <w:i/>
          <w:color w:val="000000" w:themeColor="text1"/>
          <w:spacing w:val="-2"/>
          <w:sz w:val="24"/>
          <w:szCs w:val="24"/>
        </w:rPr>
      </w:pPr>
      <w:r w:rsidRPr="005A4FDE">
        <w:rPr>
          <w:i/>
          <w:color w:val="000000" w:themeColor="text1"/>
          <w:spacing w:val="-2"/>
          <w:sz w:val="24"/>
          <w:szCs w:val="24"/>
        </w:rPr>
        <w:t>Abstract</w:t>
      </w:r>
    </w:p>
    <w:p w14:paraId="1664F761" w14:textId="7359A65C" w:rsidR="00D84E81" w:rsidRPr="005A4FDE" w:rsidRDefault="00D84E81" w:rsidP="00D84E81">
      <w:pPr>
        <w:spacing w:before="38"/>
        <w:ind w:left="641"/>
        <w:jc w:val="both"/>
        <w:rPr>
          <w:color w:val="000000" w:themeColor="text1"/>
          <w:sz w:val="24"/>
          <w:szCs w:val="24"/>
        </w:rPr>
      </w:pPr>
      <w:r w:rsidRPr="005A4FDE">
        <w:rPr>
          <w:rFonts w:eastAsia="Verdana"/>
          <w:color w:val="000000" w:themeColor="text1"/>
          <w:sz w:val="24"/>
          <w:szCs w:val="24"/>
        </w:rPr>
        <w:t xml:space="preserve">This research explores the role of public relations in shaping public perceptions of meritocracy in Indonesia, with a focus on government-funded scholarship programs — specifically LPDP (Lembaga Pengelola Dana Pendidikan) and IISMA (Indonesian International Student Mobility Awards). Using a qualitative methodology combining content analysis of digital media posts and semi-structured interviews with five scholarship applicants (both recipients and non-recipients), the study examines how public relations initiatives portray meritocracy as a system dependent solely on individual achievement, perseverance, and hard work, often sidelining structural barriers such as institutional privilege, socioeconomic disparities, and digital inequality. Drawing on Framing Theory (Goffman, 1975; Entman, 1993) as analytical lenses, the research finds a communication gap in which dominant narratives of merit-based success may inadvertently exclude or mislead applicants from underrepresented backgrounds. The findings highlight the urgent need for public relations strategies in education to be more inclusive, transparent, and structurally aware — ensuring that scholarship communication </w:t>
      </w:r>
      <w:r w:rsidRPr="005A4FDE">
        <w:rPr>
          <w:rFonts w:eastAsia="Verdana"/>
          <w:color w:val="000000" w:themeColor="text1"/>
          <w:sz w:val="24"/>
          <w:szCs w:val="24"/>
        </w:rPr>
        <w:lastRenderedPageBreak/>
        <w:t>genuinely supports fair access rather than reinforcing existing inequalities.</w:t>
      </w:r>
    </w:p>
    <w:p w14:paraId="61F74980" w14:textId="77777777" w:rsidR="008A103A" w:rsidRPr="005A4FDE" w:rsidRDefault="008A103A" w:rsidP="008A103A">
      <w:pPr>
        <w:spacing w:before="1"/>
        <w:ind w:left="499" w:right="31"/>
        <w:jc w:val="both"/>
        <w:rPr>
          <w:iCs/>
          <w:color w:val="000000" w:themeColor="text1"/>
          <w:spacing w:val="-2"/>
          <w:sz w:val="24"/>
          <w:szCs w:val="24"/>
        </w:rPr>
      </w:pPr>
    </w:p>
    <w:p w14:paraId="290A0A85" w14:textId="6BE3AC62" w:rsidR="008A103A" w:rsidRPr="005A4FDE" w:rsidRDefault="008A103A" w:rsidP="00D84E81">
      <w:pPr>
        <w:spacing w:before="1"/>
        <w:ind w:left="499" w:right="31" w:firstLine="134"/>
        <w:jc w:val="both"/>
        <w:rPr>
          <w:color w:val="000000" w:themeColor="text1"/>
          <w:sz w:val="24"/>
          <w:szCs w:val="24"/>
        </w:rPr>
      </w:pPr>
      <w:r w:rsidRPr="005A4FDE">
        <w:rPr>
          <w:b/>
          <w:bCs/>
          <w:i/>
          <w:color w:val="000000" w:themeColor="text1"/>
          <w:spacing w:val="-2"/>
          <w:sz w:val="24"/>
          <w:szCs w:val="24"/>
        </w:rPr>
        <w:t>Keywords</w:t>
      </w:r>
      <w:r w:rsidRPr="005A4FDE">
        <w:rPr>
          <w:iCs/>
          <w:color w:val="000000" w:themeColor="text1"/>
          <w:spacing w:val="-2"/>
          <w:sz w:val="24"/>
          <w:szCs w:val="24"/>
        </w:rPr>
        <w:t xml:space="preserve">: </w:t>
      </w:r>
      <w:r w:rsidR="00D84E81" w:rsidRPr="005A4FDE">
        <w:rPr>
          <w:color w:val="000000" w:themeColor="text1"/>
          <w:sz w:val="24"/>
          <w:szCs w:val="24"/>
          <w:lang w:val="en-US"/>
        </w:rPr>
        <w:t>meritocracy</w:t>
      </w:r>
      <w:r w:rsidR="00D84E81" w:rsidRPr="005A4FDE">
        <w:rPr>
          <w:i/>
          <w:iCs/>
          <w:color w:val="000000" w:themeColor="text1"/>
          <w:sz w:val="24"/>
          <w:szCs w:val="24"/>
          <w:lang w:val="en-US"/>
        </w:rPr>
        <w:t>; public relations; digital media; perception; scholarship programs</w:t>
      </w:r>
    </w:p>
    <w:p w14:paraId="2C3DBA43" w14:textId="77777777" w:rsidR="00D84E81" w:rsidRPr="005A4FDE" w:rsidRDefault="00D84E81">
      <w:pPr>
        <w:pStyle w:val="Heading1"/>
        <w:ind w:left="633"/>
        <w:rPr>
          <w:color w:val="000000" w:themeColor="text1"/>
          <w:spacing w:val="-2"/>
        </w:rPr>
      </w:pPr>
    </w:p>
    <w:p w14:paraId="3E491B39" w14:textId="77777777" w:rsidR="00D84E81" w:rsidRPr="005A4FDE" w:rsidRDefault="00D84E81">
      <w:pPr>
        <w:rPr>
          <w:b/>
          <w:bCs/>
          <w:color w:val="000000" w:themeColor="text1"/>
          <w:spacing w:val="-2"/>
          <w:sz w:val="24"/>
          <w:szCs w:val="24"/>
        </w:rPr>
      </w:pPr>
      <w:r w:rsidRPr="005A4FDE">
        <w:rPr>
          <w:color w:val="000000" w:themeColor="text1"/>
          <w:spacing w:val="-2"/>
        </w:rPr>
        <w:br w:type="page"/>
      </w:r>
    </w:p>
    <w:p w14:paraId="68677842" w14:textId="77777777" w:rsidR="00E97D53" w:rsidRPr="005A4FDE" w:rsidRDefault="00E97D53">
      <w:pPr>
        <w:pStyle w:val="Heading1"/>
        <w:ind w:left="633"/>
        <w:rPr>
          <w:color w:val="000000" w:themeColor="text1"/>
          <w:spacing w:val="-2"/>
        </w:rPr>
      </w:pPr>
    </w:p>
    <w:p w14:paraId="5C7C93BD" w14:textId="5DA04442" w:rsidR="00A07DA1" w:rsidRPr="005A4FDE" w:rsidRDefault="00D84E81">
      <w:pPr>
        <w:pStyle w:val="Heading1"/>
        <w:ind w:left="633"/>
        <w:rPr>
          <w:color w:val="000000" w:themeColor="text1"/>
          <w:spacing w:val="-2"/>
        </w:rPr>
      </w:pPr>
      <w:r w:rsidRPr="005A4FDE">
        <w:rPr>
          <w:color w:val="000000" w:themeColor="text1"/>
          <w:spacing w:val="-2"/>
        </w:rPr>
        <w:t xml:space="preserve">Introduction </w:t>
      </w:r>
    </w:p>
    <w:p w14:paraId="26C7ED07" w14:textId="77777777" w:rsidR="00D84E81" w:rsidRPr="005A4FDE" w:rsidRDefault="00D84E81">
      <w:pPr>
        <w:pStyle w:val="Heading1"/>
        <w:ind w:left="633"/>
        <w:rPr>
          <w:color w:val="000000" w:themeColor="text1"/>
          <w:spacing w:val="-2"/>
        </w:rPr>
      </w:pPr>
    </w:p>
    <w:p w14:paraId="5E8FCF7D" w14:textId="77777777" w:rsidR="00D84E81" w:rsidRPr="005A4FDE" w:rsidRDefault="00D84E81" w:rsidP="00D84E81">
      <w:pPr>
        <w:ind w:left="601"/>
        <w:jc w:val="both"/>
        <w:rPr>
          <w:rFonts w:eastAsia="Verdana"/>
          <w:color w:val="000000" w:themeColor="text1"/>
          <w:sz w:val="24"/>
          <w:szCs w:val="24"/>
          <w:lang w:val="en-GB"/>
        </w:rPr>
      </w:pPr>
      <w:bookmarkStart w:id="0" w:name="OLE_LINK1"/>
      <w:r w:rsidRPr="005A4FDE">
        <w:rPr>
          <w:rFonts w:eastAsia="Verdana"/>
          <w:color w:val="000000" w:themeColor="text1"/>
          <w:sz w:val="24"/>
          <w:szCs w:val="24"/>
        </w:rPr>
        <w:t>The phrase "Hard work equals success" underpins the concept of meritocracy, a system that emphasizes individual effort as the key to achievement. Popularized by Michael Young in his 1958 work, The Rise of the Meritocracy, the term was originally introduced as a critique, warning that a society based solely on merit could foster elitism and pose risks to social stability. Understanding the origins of meritocracy is essential when examining its role in shaping social structures, affecting inequality, and influencing social mobility. By exploring its historical roots, we can better evaluate how to modify the system to foster fairness and inclusivity for all members of society.</w:t>
      </w:r>
      <w:bookmarkEnd w:id="0"/>
    </w:p>
    <w:p w14:paraId="04DC8939" w14:textId="77777777" w:rsidR="00D84E81" w:rsidRPr="005A4FDE" w:rsidRDefault="00D84E81" w:rsidP="00D84E81">
      <w:pPr>
        <w:ind w:left="601"/>
        <w:jc w:val="both"/>
        <w:rPr>
          <w:rFonts w:eastAsia="Verdana"/>
          <w:color w:val="000000" w:themeColor="text1"/>
          <w:sz w:val="24"/>
          <w:szCs w:val="24"/>
        </w:rPr>
      </w:pPr>
    </w:p>
    <w:p w14:paraId="41939A26" w14:textId="410ECC8E" w:rsidR="00767099" w:rsidRPr="005A4FDE" w:rsidRDefault="00D84E81" w:rsidP="00767099">
      <w:pPr>
        <w:ind w:left="601"/>
        <w:jc w:val="both"/>
        <w:rPr>
          <w:color w:val="000000" w:themeColor="text1"/>
          <w:sz w:val="24"/>
          <w:szCs w:val="24"/>
        </w:rPr>
      </w:pPr>
      <w:r w:rsidRPr="005A4FDE">
        <w:rPr>
          <w:color w:val="000000" w:themeColor="text1"/>
          <w:sz w:val="24"/>
          <w:szCs w:val="24"/>
        </w:rPr>
        <w:t xml:space="preserve">Higher education embraces meritocracy as the system promises to reward individuals based on their skills and talent, recognizing and supporting the students that are most capable. Research by Mijs (2015) showed that meritocracy in education is able to push effort, where students can feel motivated to achieve greatness knowing that they will be rewarded accordingly. </w:t>
      </w:r>
      <w:r w:rsidRPr="005A4FDE">
        <w:rPr>
          <w:color w:val="000000" w:themeColor="text1"/>
          <w:sz w:val="24"/>
          <w:szCs w:val="24"/>
        </w:rPr>
        <w:t xml:space="preserve">For example, </w:t>
      </w:r>
      <w:r w:rsidRPr="005A4FDE">
        <w:rPr>
          <w:rFonts w:eastAsia="Verdana"/>
          <w:color w:val="000000" w:themeColor="text1"/>
          <w:sz w:val="24"/>
          <w:szCs w:val="24"/>
        </w:rPr>
        <w:t>i</w:t>
      </w:r>
      <w:r w:rsidRPr="005A4FDE">
        <w:rPr>
          <w:rFonts w:eastAsia="Verdana"/>
          <w:color w:val="000000" w:themeColor="text1"/>
          <w:sz w:val="24"/>
          <w:szCs w:val="24"/>
        </w:rPr>
        <w:t xml:space="preserve">n Indonesia, meritocracy has become central to educational policy, most visibly through scholarship programs such as LPDP </w:t>
      </w:r>
      <w:r w:rsidRPr="005A4FDE">
        <w:rPr>
          <w:rFonts w:eastAsia="Verdana"/>
          <w:i/>
          <w:iCs/>
          <w:color w:val="000000" w:themeColor="text1"/>
          <w:sz w:val="24"/>
          <w:szCs w:val="24"/>
        </w:rPr>
        <w:t>(Lembaga Pengelola Dana Pendidikan)</w:t>
      </w:r>
      <w:r w:rsidRPr="005A4FDE">
        <w:rPr>
          <w:rFonts w:eastAsia="Verdana"/>
          <w:color w:val="000000" w:themeColor="text1"/>
          <w:sz w:val="24"/>
          <w:szCs w:val="24"/>
        </w:rPr>
        <w:t xml:space="preserve"> and IISMA (Indonesian International Student Mobility Awards). These programs deploy public relations strategies on digital media platforms — Instagram, YouTube, TikTok, and official websites</w:t>
      </w:r>
      <w:r w:rsidRPr="005A4FDE">
        <w:rPr>
          <w:rFonts w:eastAsia="Verdana"/>
          <w:color w:val="000000" w:themeColor="text1"/>
          <w:sz w:val="24"/>
          <w:szCs w:val="24"/>
        </w:rPr>
        <w:t>.</w:t>
      </w:r>
      <w:r w:rsidR="00C268C3" w:rsidRPr="005A4FDE">
        <w:rPr>
          <w:color w:val="000000" w:themeColor="text1"/>
          <w:sz w:val="24"/>
          <w:szCs w:val="24"/>
        </w:rPr>
        <w:t xml:space="preserve"> </w:t>
      </w:r>
      <w:r w:rsidR="00767099" w:rsidRPr="005A4FDE">
        <w:rPr>
          <w:color w:val="000000" w:themeColor="text1"/>
          <w:sz w:val="24"/>
          <w:szCs w:val="24"/>
        </w:rPr>
        <w:t>Ramadhina (2024) highlights the importance of strategic digital media use for sharing timely updates, building institutional image, and enabling two-way communication. However, the study also notes challenges such as inconsistent content creation and staff shortages, which hinder effective management of digital channels.</w:t>
      </w:r>
      <w:r w:rsidR="00767099" w:rsidRPr="005A4FDE">
        <w:rPr>
          <w:color w:val="000000" w:themeColor="text1"/>
          <w:sz w:val="24"/>
          <w:szCs w:val="24"/>
        </w:rPr>
        <w:t xml:space="preserve"> </w:t>
      </w:r>
      <w:r w:rsidR="00767099" w:rsidRPr="005A4FDE">
        <w:rPr>
          <w:color w:val="000000" w:themeColor="text1"/>
          <w:sz w:val="24"/>
          <w:szCs w:val="24"/>
        </w:rPr>
        <w:t xml:space="preserve">Through public relations strategies used by these programs, digital media users get an idealized image of what an awardee of any one of these programs should be. Hidayat et al. (2024) explore how public relations can help bridge the digital divide in education between institutions and communities. Their research is based on the Excellence Theory, examining a Madrasah where public relations professionals enhanced digital inclusion by engaging stakeholders, providing training, offering counseling, and conducting digital outreach. The study emphasizes the need to tailor communication strategies using targeted public relations approaches that address access gaps, especially among marginalized groups. However, Young believed that meritocracy’s approach would only justify inequality, hiding beneath the illusion of “fairness” it promises to give. </w:t>
      </w:r>
      <w:r w:rsidR="00767099" w:rsidRPr="005A4FDE">
        <w:rPr>
          <w:rFonts w:eastAsia="Verdana"/>
          <w:color w:val="000000" w:themeColor="text1"/>
          <w:sz w:val="24"/>
          <w:szCs w:val="24"/>
        </w:rPr>
        <w:t xml:space="preserve"> Although other providers such as the Chevening provided by the United Kingdom government or Australian Award Scholarship by the Department of Foreign Affairs and Trade (DFAT) of the Australian Government provide a great lenght in ensuring that they can recruit the best candidate despite their background. </w:t>
      </w:r>
      <w:r w:rsidR="00767099" w:rsidRPr="005A4FDE">
        <w:rPr>
          <w:color w:val="000000" w:themeColor="text1"/>
          <w:sz w:val="24"/>
          <w:szCs w:val="24"/>
        </w:rPr>
        <w:t xml:space="preserve">Hidayat et al. (2024) provide insights into how public relations strategies, when adapted to these diverse factors, can reduce disparities in engagement and understanding. This perspective suggests that scholarship public relations efforts can be more inclusive by focusing not only on sharing information but also on improving accessibility and digital inclusion. </w:t>
      </w:r>
      <w:r w:rsidR="00767099" w:rsidRPr="005A4FDE">
        <w:rPr>
          <w:rFonts w:eastAsia="Verdana"/>
          <w:color w:val="000000" w:themeColor="text1"/>
          <w:sz w:val="24"/>
          <w:szCs w:val="24"/>
        </w:rPr>
        <w:t xml:space="preserve">Yet the narratives they construct often overlook structural barriers including socioeconomic disadvantage, geographic inequality, and differential access to digital information </w:t>
      </w:r>
      <w:r w:rsidR="00767099" w:rsidRPr="005A4FDE">
        <w:rPr>
          <w:color w:val="000000" w:themeColor="text1"/>
          <w:sz w:val="24"/>
          <w:szCs w:val="24"/>
        </w:rPr>
        <w:t>(Miah, 2024) and posit an important question of how public relations communicate meritocracy to the public, especially through government-funded scholarship programs</w:t>
      </w:r>
      <w:r w:rsidR="00767099" w:rsidRPr="005A4FDE">
        <w:rPr>
          <w:color w:val="000000" w:themeColor="text1"/>
          <w:sz w:val="24"/>
          <w:szCs w:val="24"/>
        </w:rPr>
        <w:t xml:space="preserve"> and </w:t>
      </w:r>
      <w:r w:rsidR="00767099" w:rsidRPr="005A4FDE">
        <w:rPr>
          <w:color w:val="000000" w:themeColor="text1"/>
          <w:sz w:val="24"/>
          <w:szCs w:val="24"/>
        </w:rPr>
        <w:t>aims to examine whether public relations efforts for IISMA and LPDP via digital channels successfully engage and attract interest from diverse audiences with varying institutional and access backgrounds.</w:t>
      </w:r>
    </w:p>
    <w:p w14:paraId="64850139" w14:textId="77777777" w:rsidR="005E777D" w:rsidRPr="005A4FDE" w:rsidRDefault="005E777D" w:rsidP="00767099">
      <w:pPr>
        <w:jc w:val="both"/>
        <w:rPr>
          <w:color w:val="000000" w:themeColor="text1"/>
          <w:sz w:val="24"/>
          <w:szCs w:val="24"/>
        </w:rPr>
      </w:pPr>
    </w:p>
    <w:p w14:paraId="29E9611A" w14:textId="77777777" w:rsidR="00B80900" w:rsidRPr="005A4FDE" w:rsidRDefault="00B80900">
      <w:pPr>
        <w:rPr>
          <w:color w:val="000000" w:themeColor="text1"/>
          <w:sz w:val="24"/>
          <w:szCs w:val="24"/>
        </w:rPr>
      </w:pPr>
      <w:r w:rsidRPr="005A4FDE">
        <w:rPr>
          <w:color w:val="000000" w:themeColor="text1"/>
          <w:sz w:val="24"/>
          <w:szCs w:val="24"/>
        </w:rPr>
        <w:br w:type="page"/>
      </w:r>
    </w:p>
    <w:p w14:paraId="7BE0A20C" w14:textId="77777777" w:rsidR="00B80900" w:rsidRPr="005A4FDE" w:rsidRDefault="00B80900" w:rsidP="00B80900">
      <w:pPr>
        <w:ind w:left="601"/>
        <w:jc w:val="both"/>
        <w:rPr>
          <w:color w:val="000000" w:themeColor="text1"/>
          <w:sz w:val="24"/>
          <w:szCs w:val="24"/>
        </w:rPr>
      </w:pPr>
    </w:p>
    <w:p w14:paraId="16560BC2" w14:textId="77777777" w:rsidR="00B80900" w:rsidRPr="005A4FDE" w:rsidRDefault="005E777D" w:rsidP="00B80900">
      <w:pPr>
        <w:ind w:left="601"/>
        <w:jc w:val="both"/>
        <w:rPr>
          <w:color w:val="000000" w:themeColor="text1"/>
          <w:sz w:val="24"/>
          <w:szCs w:val="24"/>
        </w:rPr>
      </w:pPr>
      <w:r w:rsidRPr="005A4FDE">
        <w:rPr>
          <w:color w:val="000000" w:themeColor="text1"/>
          <w:sz w:val="24"/>
          <w:szCs w:val="24"/>
        </w:rPr>
        <w:t>This review examines the portrayal of scholarship opportunities such as LPDP and IISMA in Indonesia within digital media campaigns, highlighting the complexities and contradictions involved. Kawahata (2023) argues that digital media often perpetuates the myth of meritocracy by showcasing success as solely a result of individual effort, thereby overlooking systemic barriers. Social media algorithms tend to favor content emphasizing hard work and deserved success, reinforcing the idea that anyone can succeed through persistent effort</w:t>
      </w:r>
      <w:r w:rsidR="00767099" w:rsidRPr="005A4FDE">
        <w:rPr>
          <w:color w:val="000000" w:themeColor="text1"/>
          <w:sz w:val="24"/>
          <w:szCs w:val="24"/>
        </w:rPr>
        <w:t xml:space="preserve"> while </w:t>
      </w:r>
      <w:r w:rsidRPr="005A4FDE">
        <w:rPr>
          <w:color w:val="000000" w:themeColor="text1"/>
          <w:sz w:val="24"/>
          <w:szCs w:val="24"/>
        </w:rPr>
        <w:t xml:space="preserve"> </w:t>
      </w:r>
      <w:r w:rsidR="00767099" w:rsidRPr="005A4FDE">
        <w:rPr>
          <w:color w:val="000000" w:themeColor="text1"/>
          <w:sz w:val="24"/>
          <w:szCs w:val="24"/>
        </w:rPr>
        <w:t>t</w:t>
      </w:r>
      <w:r w:rsidRPr="005A4FDE">
        <w:rPr>
          <w:color w:val="000000" w:themeColor="text1"/>
          <w:sz w:val="24"/>
          <w:szCs w:val="24"/>
        </w:rPr>
        <w:t>he concept of scheduled harmony suggests that every social class is led to feel they have a designated place in society; however, critics contend this notion favors certain groups while marginalizing others. Kawahata also suggests that this portrayal may distort public understanding of meritocracy by focusing on individual achievements without addressing underlying systemic issues such as unequal access, financial hardship, or bias in selection processes. Clarke et al. (2024) further critique the dissemination of meritocracy, identifying strategies such as invisibilizing inequality through language, individualizing success to minimize structural barriers, and sometimes problematizing meritocracy to preserve the status quo. Conversely, Jung (2024) highlights the role of social media in adolescents’ educational experiences, noting contradictory perceptions among youth. Some feel overwhelmed by abundant information but lack clarity; others find helpful content that is too subjective to guide their decisions; and some experience social media as both inspiring and distressing. For instance, stories of racial minorities gaining acceptance can motivate but also induce anxiety about their own challenges. These varied experiences reflect that digital media can both motivate and demotivate students, with access disparities potentially exacerbating inequality—particularly for applicants from lesser-known universities who may encounter limited information about scholarships like LPDP and IISMA, thus hindering the participation of less privileged students.</w:t>
      </w:r>
    </w:p>
    <w:p w14:paraId="72FBA2C8" w14:textId="77777777" w:rsidR="00B80900" w:rsidRPr="005A4FDE" w:rsidRDefault="00B80900" w:rsidP="00B80900">
      <w:pPr>
        <w:ind w:left="601"/>
        <w:jc w:val="both"/>
        <w:rPr>
          <w:color w:val="000000" w:themeColor="text1"/>
          <w:sz w:val="24"/>
          <w:szCs w:val="24"/>
        </w:rPr>
      </w:pPr>
    </w:p>
    <w:p w14:paraId="2B8F60F6" w14:textId="77777777" w:rsidR="00B80900" w:rsidRPr="005A4FDE" w:rsidRDefault="00B80900" w:rsidP="00B80900">
      <w:pPr>
        <w:ind w:left="601"/>
        <w:jc w:val="both"/>
        <w:rPr>
          <w:color w:val="000000" w:themeColor="text1"/>
          <w:sz w:val="24"/>
          <w:szCs w:val="24"/>
        </w:rPr>
      </w:pPr>
      <w:r w:rsidRPr="005A4FDE">
        <w:rPr>
          <w:color w:val="000000" w:themeColor="text1"/>
          <w:sz w:val="24"/>
          <w:szCs w:val="24"/>
        </w:rPr>
        <w:t>The Framing Theory serves as a primary lens for understanding how people perceive society, based on Goffman's concept of structured "frames." His key contribution is that individuals interpret their daily experiences through these frameworks, which are socially constructed using language, symbols, and cultural norms (Goffman, 1975). This framing process prompts people to ask, "What is really happening here?” Goffman also emphasizes that people interpret all messages—whether a government policy statement, a social media post, or a class discussion—through their pre-existing frames. These frames influence how they derive meaning and react.</w:t>
      </w:r>
      <w:r w:rsidRPr="005A4FDE">
        <w:rPr>
          <w:color w:val="000000" w:themeColor="text1"/>
          <w:sz w:val="24"/>
          <w:szCs w:val="24"/>
        </w:rPr>
        <w:t xml:space="preserve"> </w:t>
      </w:r>
      <w:r w:rsidRPr="005A4FDE">
        <w:rPr>
          <w:color w:val="000000" w:themeColor="text1"/>
          <w:sz w:val="24"/>
          <w:szCs w:val="24"/>
        </w:rPr>
        <w:t>Entman (1993) identifies four interconnected functions of framing in communication. The first is problem definition, which involves identifying what the issue is, its significance, and who holds responsibility. This helps audiences understand subsequent messages and determine actions. For instance, in this thesis, IISMA and LPDP frame themselves as programs supporting Indonesian youth with opportunities and challenges to pursue international education, emphasizing the importance of academic excellence and fostering national pride.</w:t>
      </w:r>
      <w:r w:rsidRPr="005A4FDE">
        <w:rPr>
          <w:color w:val="000000" w:themeColor="text1"/>
          <w:sz w:val="24"/>
          <w:szCs w:val="24"/>
        </w:rPr>
        <w:t xml:space="preserve"> </w:t>
      </w:r>
      <w:r w:rsidRPr="005A4FDE">
        <w:rPr>
          <w:color w:val="000000" w:themeColor="text1"/>
          <w:sz w:val="24"/>
          <w:szCs w:val="24"/>
        </w:rPr>
        <w:t>The second function, causes diagnosis, involves pinpointing responsible parties or factors after identifying a problem. For example, IISMA and LPDP often highlight individual merit in their social media posts, aligning with meritocratic ideals. However, this approach tends to overlook structural issues such as institutional privilege, socioeconomic background, or access to information and digital platforms.</w:t>
      </w:r>
      <w:r w:rsidRPr="005A4FDE">
        <w:rPr>
          <w:color w:val="000000" w:themeColor="text1"/>
          <w:sz w:val="24"/>
          <w:szCs w:val="24"/>
        </w:rPr>
        <w:t xml:space="preserve"> </w:t>
      </w:r>
      <w:r w:rsidRPr="005A4FDE">
        <w:rPr>
          <w:color w:val="000000" w:themeColor="text1"/>
          <w:sz w:val="24"/>
          <w:szCs w:val="24"/>
        </w:rPr>
        <w:t>The third function concerns moral evaluation, where values clarify what is considered right or wrong, fair or unfair. Scholarship programs frequently celebrate past awardees’ achievements, establishing a normative standard of success. However, this framing might unintentionally marginalize those who do not meet certain criteria.</w:t>
      </w:r>
      <w:r w:rsidRPr="005A4FDE">
        <w:rPr>
          <w:color w:val="000000" w:themeColor="text1"/>
          <w:sz w:val="24"/>
          <w:szCs w:val="24"/>
        </w:rPr>
        <w:t xml:space="preserve"> </w:t>
      </w:r>
      <w:r w:rsidRPr="005A4FDE">
        <w:rPr>
          <w:color w:val="000000" w:themeColor="text1"/>
          <w:sz w:val="24"/>
          <w:szCs w:val="24"/>
        </w:rPr>
        <w:t>The final function involves offering solutions. Framed messages suggest strategies or actions to address issues. In public relations, IISMA and LPDP present themselves as solutions to societal disparities or as opportunities for personal growth. Still, these solutions often focus on individual achievement, potentially obscuring systemic barriers that prevent broader participation.</w:t>
      </w:r>
    </w:p>
    <w:p w14:paraId="09EBE780" w14:textId="77777777" w:rsidR="00B80900" w:rsidRPr="005A4FDE" w:rsidRDefault="00B80900" w:rsidP="00B80900">
      <w:pPr>
        <w:ind w:left="601"/>
        <w:jc w:val="both"/>
        <w:rPr>
          <w:color w:val="000000" w:themeColor="text1"/>
        </w:rPr>
      </w:pPr>
    </w:p>
    <w:p w14:paraId="5B596123" w14:textId="77777777" w:rsidR="00B80900" w:rsidRPr="005A4FDE" w:rsidRDefault="00B80900">
      <w:pPr>
        <w:rPr>
          <w:color w:val="000000" w:themeColor="text1"/>
          <w:sz w:val="24"/>
          <w:szCs w:val="24"/>
        </w:rPr>
      </w:pPr>
      <w:r w:rsidRPr="005A4FDE">
        <w:rPr>
          <w:color w:val="000000" w:themeColor="text1"/>
          <w:sz w:val="24"/>
          <w:szCs w:val="24"/>
        </w:rPr>
        <w:br w:type="page"/>
      </w:r>
    </w:p>
    <w:p w14:paraId="38C0AFB6" w14:textId="77777777" w:rsidR="00B80900" w:rsidRPr="005A4FDE" w:rsidRDefault="00B80900" w:rsidP="00B80900">
      <w:pPr>
        <w:ind w:left="601"/>
        <w:jc w:val="both"/>
        <w:rPr>
          <w:color w:val="000000" w:themeColor="text1"/>
          <w:sz w:val="24"/>
          <w:szCs w:val="24"/>
        </w:rPr>
      </w:pPr>
    </w:p>
    <w:p w14:paraId="39700E2E" w14:textId="0EF06E35" w:rsidR="00E97D53" w:rsidRPr="005A4FDE" w:rsidRDefault="005E777D" w:rsidP="00B80900">
      <w:pPr>
        <w:ind w:left="601"/>
        <w:jc w:val="both"/>
        <w:rPr>
          <w:color w:val="000000" w:themeColor="text1"/>
        </w:rPr>
      </w:pPr>
      <w:r w:rsidRPr="005A4FDE">
        <w:rPr>
          <w:color w:val="000000" w:themeColor="text1"/>
          <w:sz w:val="24"/>
          <w:szCs w:val="24"/>
        </w:rPr>
        <w:t>By pointing out these rhetorical instruments, this study clarifies how the meritocracy narrative remains sustained, but also to advocate for a reinterpretation of what should constitute “merit” that prioritize structural inequalities instead of eradicating them</w:t>
      </w:r>
      <w:r w:rsidR="00B80900" w:rsidRPr="005A4FDE">
        <w:rPr>
          <w:color w:val="000000" w:themeColor="text1"/>
          <w:sz w:val="24"/>
          <w:szCs w:val="24"/>
        </w:rPr>
        <w:t xml:space="preserve"> through </w:t>
      </w:r>
      <w:r w:rsidR="00B80900" w:rsidRPr="005A4FDE">
        <w:rPr>
          <w:color w:val="000000" w:themeColor="text1"/>
        </w:rPr>
        <w:t xml:space="preserve"> </w:t>
      </w:r>
      <w:r w:rsidR="00C268C3" w:rsidRPr="005A4FDE">
        <w:rPr>
          <w:color w:val="000000" w:themeColor="text1"/>
          <w:sz w:val="24"/>
          <w:szCs w:val="24"/>
        </w:rPr>
        <w:t>two questions: (1) How is meritocracy portrayed in Indonesian scholarship program campaigns? (2) How can public relations strategies be improved to foster inclusive engagement with a diverse audience?</w:t>
      </w:r>
      <w:r w:rsidR="00E97D53" w:rsidRPr="005A4FDE">
        <w:rPr>
          <w:color w:val="000000" w:themeColor="text1"/>
          <w:sz w:val="24"/>
          <w:szCs w:val="24"/>
        </w:rPr>
        <w:t xml:space="preserve"> with a hope to </w:t>
      </w:r>
      <w:r w:rsidR="00E97D53" w:rsidRPr="005A4FDE">
        <w:rPr>
          <w:color w:val="000000" w:themeColor="text1"/>
          <w:sz w:val="24"/>
          <w:szCs w:val="24"/>
        </w:rPr>
        <w:t>analyze the public relations campaigns for Indonesian scholarship programs (e.g., LPDP and IISMA) and how their public relations efforts frame meritocracy to the public as well as the communication gaps currently in place</w:t>
      </w:r>
      <w:r w:rsidR="00E97D53" w:rsidRPr="005A4FDE">
        <w:rPr>
          <w:color w:val="000000" w:themeColor="text1"/>
          <w:sz w:val="24"/>
          <w:szCs w:val="24"/>
        </w:rPr>
        <w:t xml:space="preserve"> and </w:t>
      </w:r>
      <w:r w:rsidR="00E97D53" w:rsidRPr="005A4FDE">
        <w:rPr>
          <w:color w:val="000000" w:themeColor="text1"/>
          <w:sz w:val="24"/>
          <w:szCs w:val="24"/>
        </w:rPr>
        <w:t xml:space="preserve">provide recommendations on how digital media can be utilized to increase accuracy and inclusion in communicating meritocracy in education. </w:t>
      </w:r>
    </w:p>
    <w:p w14:paraId="11B47363" w14:textId="77777777" w:rsidR="00FD6BB0" w:rsidRPr="005A4FDE" w:rsidRDefault="00FD6BB0" w:rsidP="003C0948">
      <w:pPr>
        <w:pStyle w:val="Heading1"/>
        <w:ind w:left="0"/>
        <w:rPr>
          <w:color w:val="000000" w:themeColor="text1"/>
          <w:spacing w:val="-2"/>
          <w:lang w:val="en-US"/>
        </w:rPr>
      </w:pPr>
    </w:p>
    <w:p w14:paraId="1BA20E62" w14:textId="77777777" w:rsidR="00EF5841" w:rsidRPr="005A4FDE" w:rsidRDefault="00B24434" w:rsidP="00EF5841">
      <w:pPr>
        <w:pStyle w:val="Heading1"/>
        <w:rPr>
          <w:color w:val="000000" w:themeColor="text1"/>
          <w:spacing w:val="-2"/>
        </w:rPr>
      </w:pPr>
      <w:r w:rsidRPr="005A4FDE">
        <w:rPr>
          <w:color w:val="000000" w:themeColor="text1"/>
          <w:spacing w:val="-2"/>
        </w:rPr>
        <w:t>Methodology</w:t>
      </w:r>
    </w:p>
    <w:p w14:paraId="4E029D88" w14:textId="77777777" w:rsidR="00EF5841" w:rsidRPr="005A4FDE" w:rsidRDefault="00EF5841" w:rsidP="00EF5841">
      <w:pPr>
        <w:pStyle w:val="Heading1"/>
        <w:rPr>
          <w:color w:val="000000" w:themeColor="text1"/>
          <w:spacing w:val="-2"/>
        </w:rPr>
      </w:pPr>
    </w:p>
    <w:p w14:paraId="16591FFF" w14:textId="478327A5" w:rsidR="00EF5841" w:rsidRPr="005A4FDE" w:rsidRDefault="009C4B19" w:rsidP="00EF5841">
      <w:pPr>
        <w:pStyle w:val="Heading1"/>
        <w:jc w:val="both"/>
        <w:rPr>
          <w:b w:val="0"/>
          <w:bCs w:val="0"/>
          <w:color w:val="000000" w:themeColor="text1"/>
        </w:rPr>
      </w:pPr>
      <w:r w:rsidRPr="005A4FDE">
        <w:rPr>
          <w:b w:val="0"/>
          <w:bCs w:val="0"/>
          <w:color w:val="000000" w:themeColor="text1"/>
        </w:rPr>
        <w:t xml:space="preserve">This study used content analysis </w:t>
      </w:r>
      <w:r w:rsidR="00EF5841" w:rsidRPr="005A4FDE">
        <w:rPr>
          <w:b w:val="0"/>
          <w:bCs w:val="0"/>
          <w:color w:val="000000" w:themeColor="text1"/>
        </w:rPr>
        <w:t xml:space="preserve">and in-depth interviews </w:t>
      </w:r>
      <w:r w:rsidRPr="005A4FDE">
        <w:rPr>
          <w:b w:val="0"/>
          <w:bCs w:val="0"/>
          <w:color w:val="000000" w:themeColor="text1"/>
        </w:rPr>
        <w:t xml:space="preserve">as a qualitative method to explore perceptions of meritocracy in higher education, focusing on LPDP and IISMA scholarship programs via </w:t>
      </w:r>
      <w:r w:rsidR="00EF5841" w:rsidRPr="005A4FDE">
        <w:rPr>
          <w:b w:val="0"/>
          <w:bCs w:val="0"/>
          <w:color w:val="000000" w:themeColor="text1"/>
        </w:rPr>
        <w:t xml:space="preserve">Instagram and its official websites. </w:t>
      </w:r>
      <w:r w:rsidRPr="005A4FDE">
        <w:rPr>
          <w:b w:val="0"/>
          <w:bCs w:val="0"/>
          <w:color w:val="000000" w:themeColor="text1"/>
        </w:rPr>
        <w:t xml:space="preserve"> </w:t>
      </w:r>
    </w:p>
    <w:p w14:paraId="06A5CE77" w14:textId="77777777" w:rsidR="00EF5841" w:rsidRPr="005A4FDE" w:rsidRDefault="00EF5841" w:rsidP="00EF5841">
      <w:pPr>
        <w:pStyle w:val="Heading1"/>
        <w:jc w:val="both"/>
        <w:rPr>
          <w:b w:val="0"/>
          <w:bCs w:val="0"/>
          <w:color w:val="000000" w:themeColor="text1"/>
        </w:rPr>
      </w:pPr>
    </w:p>
    <w:p w14:paraId="16ED35C7" w14:textId="3BAC8183" w:rsidR="00EF5841" w:rsidRPr="005A4FDE" w:rsidRDefault="00EF5841" w:rsidP="00EF5841">
      <w:pPr>
        <w:pStyle w:val="Heading1"/>
        <w:jc w:val="both"/>
        <w:rPr>
          <w:b w:val="0"/>
          <w:bCs w:val="0"/>
          <w:color w:val="000000" w:themeColor="text1"/>
        </w:rPr>
      </w:pPr>
      <w:r w:rsidRPr="005A4FDE">
        <w:rPr>
          <w:b w:val="0"/>
          <w:bCs w:val="0"/>
          <w:color w:val="000000" w:themeColor="text1"/>
        </w:rPr>
        <w:t xml:space="preserve">Content analysis examined </w:t>
      </w:r>
      <w:r w:rsidRPr="005A4FDE">
        <w:rPr>
          <w:b w:val="0"/>
          <w:bCs w:val="0"/>
          <w:color w:val="000000" w:themeColor="text1"/>
        </w:rPr>
        <w:t xml:space="preserve">the six Instagram posts and one website article </w:t>
      </w:r>
      <w:r w:rsidRPr="005A4FDE">
        <w:rPr>
          <w:b w:val="0"/>
          <w:bCs w:val="0"/>
          <w:color w:val="000000" w:themeColor="text1"/>
        </w:rPr>
        <w:t xml:space="preserve">how </w:t>
      </w:r>
      <w:r w:rsidRPr="005A4FDE">
        <w:rPr>
          <w:b w:val="0"/>
          <w:bCs w:val="0"/>
          <w:color w:val="000000" w:themeColor="text1"/>
        </w:rPr>
        <w:t>these two platforms</w:t>
      </w:r>
      <w:r w:rsidRPr="005A4FDE">
        <w:rPr>
          <w:b w:val="0"/>
          <w:bCs w:val="0"/>
          <w:color w:val="000000" w:themeColor="text1"/>
        </w:rPr>
        <w:t xml:space="preserve"> promote meritocratic values, focusing on language, imagery, and messages in posts highlighting success stories. The aim was to understand the social factors shaping candidate responses, revealing ingrained meritocratic ideals in public narratives (Denzin &amp; Lincoln, 2011). This interpretive method analyzes textual patterns within their context, emphasizing meaning over frequency (Magsamen-Conrad, 2023; Lim, 2024). Posts from credible accounts on Instagram and scholarship sites </w:t>
      </w:r>
      <w:r w:rsidRPr="005A4FDE">
        <w:rPr>
          <w:b w:val="0"/>
          <w:bCs w:val="0"/>
          <w:color w:val="000000" w:themeColor="text1"/>
        </w:rPr>
        <w:t>that promote</w:t>
      </w:r>
      <w:r w:rsidRPr="005A4FDE">
        <w:rPr>
          <w:b w:val="0"/>
          <w:bCs w:val="0"/>
          <w:color w:val="000000" w:themeColor="text1"/>
        </w:rPr>
        <w:t xml:space="preserve"> both programs, especially success stories excluding soft factors, were analyzed for recurring language, imagery, and themes related to meritocracy. provided flexible, in-depth insights into participants' beliefs and experiences regarding meritocracy, allowing exploration of personal interpretations and unexpected ideas</w:t>
      </w:r>
      <w:r w:rsidRPr="005A4FDE">
        <w:rPr>
          <w:b w:val="0"/>
          <w:bCs w:val="0"/>
          <w:color w:val="000000" w:themeColor="text1"/>
        </w:rPr>
        <w:t xml:space="preserve"> </w:t>
      </w:r>
      <w:r w:rsidRPr="005A4FDE">
        <w:rPr>
          <w:b w:val="0"/>
          <w:bCs w:val="0"/>
          <w:color w:val="000000" w:themeColor="text1"/>
        </w:rPr>
        <w:t xml:space="preserve">that might be missed by numerical data (Lim, 2024). </w:t>
      </w:r>
    </w:p>
    <w:p w14:paraId="26F693D1" w14:textId="77777777" w:rsidR="00EF5841" w:rsidRPr="005A4FDE" w:rsidRDefault="00EF5841" w:rsidP="00EF5841">
      <w:pPr>
        <w:pStyle w:val="Heading1"/>
        <w:jc w:val="both"/>
        <w:rPr>
          <w:b w:val="0"/>
          <w:bCs w:val="0"/>
          <w:color w:val="000000" w:themeColor="text1"/>
        </w:rPr>
      </w:pPr>
    </w:p>
    <w:p w14:paraId="0CEE2A07" w14:textId="0F087D14" w:rsidR="00F66BF7" w:rsidRPr="005A4FDE" w:rsidRDefault="00F66BF7" w:rsidP="00EF5841">
      <w:pPr>
        <w:pStyle w:val="Heading1"/>
        <w:jc w:val="both"/>
        <w:rPr>
          <w:b w:val="0"/>
          <w:bCs w:val="0"/>
          <w:color w:val="000000" w:themeColor="text1"/>
          <w:lang w:val="id-ID"/>
        </w:rPr>
      </w:pPr>
      <w:r w:rsidRPr="005A4FDE">
        <w:rPr>
          <w:b w:val="0"/>
          <w:bCs w:val="0"/>
          <w:color w:val="000000" w:themeColor="text1"/>
          <w:lang w:val="id-ID"/>
        </w:rPr>
        <w:t>Semi-structured online interviews were conducted with five respondents, including alumni and non-recipients of the IISMA &amp; LPDP scholarship programs</w:t>
      </w:r>
      <w:r w:rsidR="008C5817">
        <w:rPr>
          <w:b w:val="0"/>
          <w:bCs w:val="0"/>
          <w:color w:val="000000" w:themeColor="text1"/>
          <w:lang w:val="id-ID"/>
        </w:rPr>
        <w:t xml:space="preserve"> in late 2025</w:t>
      </w:r>
      <w:r w:rsidRPr="005A4FDE">
        <w:rPr>
          <w:b w:val="0"/>
          <w:bCs w:val="0"/>
          <w:color w:val="000000" w:themeColor="text1"/>
          <w:lang w:val="id-ID"/>
        </w:rPr>
        <w:t>. These participants were chosen through purposive sampling based on their experience with the programs and their exposure to digital media content. Before the interviews, participants provided consent, and the interviews were recorded, transcribed, and analyzed thematically in accordance with ethical standards. They were selected for their engagement with digital content that supports academic achievement and their involvement or potential involvement in the scholarships. Purposive sampling helped gain insights from those directly involved in social phenomena, as noted by Ritchie et al. (2013). Although the study initially focused more heavily on interviews, it shifted to content analysis as the main data collection method. Since the focus was on digital media, the interviews were adapted to support this approach. The five interviews helped elaborate and verify the recurring themes identified from analyzing the digital media objects, such as social media posts and websites.</w:t>
      </w:r>
    </w:p>
    <w:p w14:paraId="7421072E" w14:textId="77777777" w:rsidR="00F66BF7" w:rsidRPr="005A4FDE" w:rsidRDefault="00F66BF7" w:rsidP="00EF5841">
      <w:pPr>
        <w:pStyle w:val="Heading1"/>
        <w:jc w:val="both"/>
        <w:rPr>
          <w:b w:val="0"/>
          <w:bCs w:val="0"/>
          <w:color w:val="000000" w:themeColor="text1"/>
        </w:rPr>
      </w:pPr>
    </w:p>
    <w:p w14:paraId="1FD16B30" w14:textId="136711C2" w:rsidR="00EF5841" w:rsidRPr="005A4FDE" w:rsidRDefault="009C4B19" w:rsidP="00EF5841">
      <w:pPr>
        <w:pStyle w:val="Heading1"/>
        <w:jc w:val="both"/>
        <w:rPr>
          <w:b w:val="0"/>
          <w:bCs w:val="0"/>
          <w:color w:val="000000" w:themeColor="text1"/>
        </w:rPr>
      </w:pPr>
      <w:r w:rsidRPr="005A4FDE">
        <w:rPr>
          <w:b w:val="0"/>
          <w:bCs w:val="0"/>
          <w:color w:val="000000" w:themeColor="text1"/>
        </w:rPr>
        <w:t>This balanced approach offers consistency and openness, enabling detailed understanding of opinions, sentiments, and beliefs, even on sensitive topics</w:t>
      </w:r>
      <w:r w:rsidR="00EF5841" w:rsidRPr="005A4FDE">
        <w:rPr>
          <w:b w:val="0"/>
          <w:bCs w:val="0"/>
          <w:color w:val="000000" w:themeColor="text1"/>
        </w:rPr>
        <w:t xml:space="preserve"> such as </w:t>
      </w:r>
      <w:r w:rsidR="00EF5841" w:rsidRPr="005A4FDE">
        <w:rPr>
          <w:b w:val="0"/>
          <w:bCs w:val="0"/>
          <w:color w:val="000000" w:themeColor="text1"/>
        </w:rPr>
        <w:t>how meritocratic narratives that are created and assimilated via digital media platforms impacted their way of thinking and approach to scholarship programs.</w:t>
      </w:r>
    </w:p>
    <w:p w14:paraId="54A77768" w14:textId="77777777" w:rsidR="00EF5841" w:rsidRPr="005A4FDE" w:rsidRDefault="00EF5841" w:rsidP="00EF5841">
      <w:pPr>
        <w:pStyle w:val="Heading1"/>
        <w:jc w:val="both"/>
        <w:rPr>
          <w:b w:val="0"/>
          <w:bCs w:val="0"/>
          <w:color w:val="000000" w:themeColor="text1"/>
        </w:rPr>
      </w:pPr>
    </w:p>
    <w:p w14:paraId="709F6DAF" w14:textId="321D6965" w:rsidR="00F66BF7" w:rsidRPr="005A4FDE" w:rsidRDefault="00F66BF7">
      <w:pPr>
        <w:rPr>
          <w:color w:val="000000" w:themeColor="text1"/>
          <w:sz w:val="24"/>
          <w:szCs w:val="24"/>
        </w:rPr>
      </w:pPr>
      <w:r w:rsidRPr="005A4FDE">
        <w:rPr>
          <w:b/>
          <w:bCs/>
          <w:color w:val="000000" w:themeColor="text1"/>
        </w:rPr>
        <w:br w:type="page"/>
      </w:r>
    </w:p>
    <w:p w14:paraId="1F0ED60C" w14:textId="77777777" w:rsidR="008A103A" w:rsidRPr="005A4FDE" w:rsidRDefault="008A103A" w:rsidP="00F66BF7">
      <w:pPr>
        <w:pStyle w:val="Heading1"/>
        <w:ind w:left="0"/>
        <w:rPr>
          <w:color w:val="000000" w:themeColor="text1"/>
          <w:lang w:val="en-US"/>
        </w:rPr>
      </w:pPr>
    </w:p>
    <w:p w14:paraId="43DABADE" w14:textId="77777777" w:rsidR="008F4B17" w:rsidRPr="005A4FDE" w:rsidRDefault="008F4B17" w:rsidP="008F4B17">
      <w:pPr>
        <w:pStyle w:val="Heading1"/>
        <w:jc w:val="both"/>
        <w:rPr>
          <w:color w:val="000000" w:themeColor="text1"/>
          <w:lang w:val="en-US"/>
        </w:rPr>
      </w:pPr>
      <w:r w:rsidRPr="005A4FDE">
        <w:rPr>
          <w:color w:val="000000" w:themeColor="text1"/>
          <w:lang w:val="en-US"/>
        </w:rPr>
        <w:t>Result and Discussion</w:t>
      </w:r>
    </w:p>
    <w:p w14:paraId="58BEFB79" w14:textId="77777777" w:rsidR="008F4B17" w:rsidRPr="005A4FDE" w:rsidRDefault="008F4B17" w:rsidP="008F4B17">
      <w:pPr>
        <w:pStyle w:val="Heading1"/>
        <w:jc w:val="both"/>
        <w:rPr>
          <w:color w:val="000000" w:themeColor="text1"/>
          <w:lang w:val="en-US"/>
        </w:rPr>
      </w:pPr>
    </w:p>
    <w:p w14:paraId="662DBD5F" w14:textId="393F9EE1" w:rsidR="008F4B17" w:rsidRPr="005A4FDE" w:rsidRDefault="008F4B17" w:rsidP="008F4B17">
      <w:pPr>
        <w:pStyle w:val="Heading1"/>
        <w:jc w:val="both"/>
        <w:rPr>
          <w:b w:val="0"/>
          <w:bCs w:val="0"/>
          <w:color w:val="000000" w:themeColor="text1"/>
          <w:lang w:val="en-GB" w:eastAsia="en-GB"/>
        </w:rPr>
      </w:pPr>
      <w:r w:rsidRPr="005A4FDE">
        <w:rPr>
          <w:b w:val="0"/>
          <w:bCs w:val="0"/>
          <w:color w:val="000000" w:themeColor="text1"/>
          <w:lang w:val="en-GB" w:eastAsia="en-GB"/>
        </w:rPr>
        <w:t>T</w:t>
      </w:r>
      <w:r w:rsidRPr="005A4FDE">
        <w:rPr>
          <w:b w:val="0"/>
          <w:bCs w:val="0"/>
          <w:color w:val="000000" w:themeColor="text1"/>
          <w:lang w:val="en-GB" w:eastAsia="en-GB"/>
        </w:rPr>
        <w:t>he analysis examines how meritocracy is constructed, interpreted, and negotiated through public communication. Drawing on Goffman’s concept of frames and Entman’s four framing functions, this chapter highlights how scholarship programmes shape meaning, legitimacy, and accessibility through their messaging.</w:t>
      </w:r>
    </w:p>
    <w:p w14:paraId="1692D088" w14:textId="77777777" w:rsidR="008F4B17" w:rsidRPr="005A4FDE" w:rsidRDefault="008F4B17" w:rsidP="008F4B17">
      <w:pPr>
        <w:pStyle w:val="Heading1"/>
        <w:jc w:val="both"/>
        <w:rPr>
          <w:b w:val="0"/>
          <w:bCs w:val="0"/>
          <w:color w:val="000000" w:themeColor="text1"/>
          <w:lang w:val="en-GB" w:eastAsia="en-GB"/>
        </w:rPr>
      </w:pPr>
    </w:p>
    <w:p w14:paraId="2FCBC3ED" w14:textId="1056A586" w:rsidR="001B7599" w:rsidRDefault="008F4B17" w:rsidP="001B7599">
      <w:pPr>
        <w:pStyle w:val="Heading1"/>
        <w:jc w:val="both"/>
        <w:rPr>
          <w:b w:val="0"/>
          <w:bCs w:val="0"/>
          <w:color w:val="000000" w:themeColor="text1"/>
          <w:u w:val="single"/>
          <w:lang w:val="en-GB" w:eastAsia="en-GB"/>
        </w:rPr>
      </w:pPr>
      <w:r w:rsidRPr="005A4FDE">
        <w:rPr>
          <w:b w:val="0"/>
          <w:bCs w:val="0"/>
          <w:color w:val="000000" w:themeColor="text1"/>
          <w:u w:val="single"/>
          <w:lang w:val="en-GB" w:eastAsia="en-GB"/>
        </w:rPr>
        <w:t>Framing Merit</w:t>
      </w:r>
      <w:r w:rsidR="001B7599">
        <w:rPr>
          <w:b w:val="0"/>
          <w:bCs w:val="0"/>
          <w:color w:val="000000" w:themeColor="text1"/>
          <w:u w:val="single"/>
          <w:lang w:val="en-GB" w:eastAsia="en-GB"/>
        </w:rPr>
        <w:t>ocr</w:t>
      </w:r>
      <w:r w:rsidRPr="005A4FDE">
        <w:rPr>
          <w:b w:val="0"/>
          <w:bCs w:val="0"/>
          <w:color w:val="000000" w:themeColor="text1"/>
          <w:u w:val="single"/>
          <w:lang w:val="en-GB" w:eastAsia="en-GB"/>
        </w:rPr>
        <w:t>acy in Scholarship Communication</w:t>
      </w:r>
    </w:p>
    <w:p w14:paraId="1D6F6242" w14:textId="77777777" w:rsidR="001B7599" w:rsidRDefault="001B7599" w:rsidP="001B7599">
      <w:pPr>
        <w:pStyle w:val="Heading1"/>
        <w:jc w:val="both"/>
        <w:rPr>
          <w:b w:val="0"/>
          <w:bCs w:val="0"/>
          <w:color w:val="000000" w:themeColor="text1"/>
          <w:u w:val="single"/>
          <w:lang w:val="en-GB" w:eastAsia="en-GB"/>
        </w:rPr>
      </w:pPr>
    </w:p>
    <w:p w14:paraId="668C653E" w14:textId="37283B15" w:rsidR="001B7599" w:rsidRPr="001B7599" w:rsidRDefault="001B7599" w:rsidP="001B7599">
      <w:pPr>
        <w:pStyle w:val="Heading1"/>
        <w:jc w:val="both"/>
        <w:rPr>
          <w:b w:val="0"/>
          <w:bCs w:val="0"/>
          <w:color w:val="000000" w:themeColor="text1"/>
        </w:rPr>
      </w:pPr>
      <w:r w:rsidRPr="001B7599">
        <w:rPr>
          <w:b w:val="0"/>
          <w:bCs w:val="0"/>
          <w:color w:val="000000" w:themeColor="text1"/>
        </w:rPr>
        <w:t>From a framing perspective, IISMA and LPDP utilize structured narratives to clarify concepts of success, eligibility, and merit within scholarship contexts. Goffman (1975) notes that individuals interpret social reality through frames influenced and reinforced by language, symbols, and culturally ingrained messages. In this study, scholarship campaigns act as framing tools that pose the implicit question: "What is really happening here?”</w:t>
      </w:r>
    </w:p>
    <w:p w14:paraId="439374EA" w14:textId="77777777" w:rsidR="001B7599" w:rsidRPr="001B7599" w:rsidRDefault="001B7599" w:rsidP="001B7599">
      <w:pPr>
        <w:pStyle w:val="Heading1"/>
        <w:jc w:val="both"/>
        <w:rPr>
          <w:b w:val="0"/>
          <w:bCs w:val="0"/>
          <w:color w:val="000000" w:themeColor="text1"/>
          <w:u w:val="single"/>
          <w:lang w:val="en-GB" w:eastAsia="en-GB"/>
        </w:rPr>
      </w:pPr>
    </w:p>
    <w:p w14:paraId="6016D019" w14:textId="77777777" w:rsidR="008F4B17" w:rsidRPr="005A4FDE" w:rsidRDefault="008F4B17" w:rsidP="008F4B17">
      <w:pPr>
        <w:pStyle w:val="Heading1"/>
        <w:jc w:val="both"/>
        <w:rPr>
          <w:b w:val="0"/>
          <w:bCs w:val="0"/>
          <w:color w:val="000000" w:themeColor="text1"/>
        </w:rPr>
      </w:pPr>
      <w:r w:rsidRPr="005A4FDE">
        <w:rPr>
          <w:b w:val="0"/>
          <w:bCs w:val="0"/>
          <w:color w:val="000000" w:themeColor="text1"/>
        </w:rPr>
        <w:t>The content analysis shows that IISMA establishes a hierarchical merit system by categorising scholarship schemes into Regular, Affirmation, and Co-Funding tracks. While these options are presented as equal, their framing varies notably. The Regular and Co-Funding schemes are highlighted with aspirational language like “Embark on your scholarship journey” and “Your future, your choice,” positioning them as opportunities fueled by personal aspiration and excellence. Conversely, the Affirmation scheme is described using administrative terms, legal references, and policy explanations.</w:t>
      </w:r>
    </w:p>
    <w:p w14:paraId="647986C7" w14:textId="77777777" w:rsidR="008F4B17" w:rsidRPr="005A4FDE" w:rsidRDefault="008F4B17" w:rsidP="008F4B17">
      <w:pPr>
        <w:pStyle w:val="Heading1"/>
        <w:jc w:val="both"/>
        <w:rPr>
          <w:b w:val="0"/>
          <w:bCs w:val="0"/>
          <w:color w:val="000000" w:themeColor="text1"/>
        </w:rPr>
      </w:pPr>
    </w:p>
    <w:p w14:paraId="5F83B7FA" w14:textId="3B97F8CA" w:rsidR="008F4B17" w:rsidRPr="005A4FDE" w:rsidRDefault="008F4B17" w:rsidP="008F4B17">
      <w:pPr>
        <w:pStyle w:val="Heading1"/>
        <w:jc w:val="both"/>
        <w:rPr>
          <w:b w:val="0"/>
          <w:bCs w:val="0"/>
          <w:color w:val="000000" w:themeColor="text1"/>
        </w:rPr>
      </w:pPr>
      <w:r w:rsidRPr="005A4FDE">
        <w:rPr>
          <w:b w:val="0"/>
          <w:bCs w:val="0"/>
          <w:color w:val="000000" w:themeColor="text1"/>
        </w:rPr>
        <w:t>Using Entman’s initial framing function—problem definition—the programmes present the main issue as limited access to international education for Indonesian youth. This issue is portrayed as solvable through individual efforts in merit-based scholarship schemes. However, the framing implies an implicit legitimacy hierarchy,where merit is linked more to competitive and aspirational routes than to affirmative support. This framing affects how audiences perceive eligibility and self-assessment. Interview data reveal that applicants internalise these frames when choosing suitable schemes. One non-recipient stated they applied to the Regular scheme because it matched how the programme was portrayed, showing that framing influences both perception and behavior. From Goffman’s perspective, this demonstrates how individuals align their self-understanding with dominant institutional frames.</w:t>
      </w:r>
    </w:p>
    <w:p w14:paraId="67E23473" w14:textId="77777777" w:rsidR="008F4B17" w:rsidRPr="005A4FDE" w:rsidRDefault="008F4B17" w:rsidP="008F4B17">
      <w:pPr>
        <w:pStyle w:val="Heading1"/>
        <w:jc w:val="both"/>
        <w:rPr>
          <w:b w:val="0"/>
          <w:bCs w:val="0"/>
          <w:color w:val="000000" w:themeColor="text1"/>
        </w:rPr>
      </w:pPr>
    </w:p>
    <w:p w14:paraId="40D2E147" w14:textId="3DE0FDA8" w:rsidR="008F4B17" w:rsidRDefault="008F4B17" w:rsidP="00FD1806">
      <w:pPr>
        <w:pStyle w:val="Heading1"/>
        <w:jc w:val="both"/>
        <w:rPr>
          <w:b w:val="0"/>
          <w:bCs w:val="0"/>
          <w:color w:val="000000" w:themeColor="text1"/>
        </w:rPr>
      </w:pPr>
      <w:r w:rsidRPr="005A4FDE">
        <w:rPr>
          <w:b w:val="0"/>
          <w:bCs w:val="0"/>
          <w:color w:val="000000" w:themeColor="text1"/>
        </w:rPr>
        <w:t>Entman’s second function,</w:t>
      </w:r>
      <w:r w:rsidRPr="005A4FDE">
        <w:rPr>
          <w:rStyle w:val="apple-converted-space"/>
          <w:b w:val="0"/>
          <w:bCs w:val="0"/>
          <w:color w:val="000000" w:themeColor="text1"/>
        </w:rPr>
        <w:t> </w:t>
      </w:r>
      <w:r w:rsidRPr="005A4FDE">
        <w:rPr>
          <w:rStyle w:val="Strong"/>
          <w:color w:val="000000" w:themeColor="text1"/>
        </w:rPr>
        <w:t>causal diagnosis</w:t>
      </w:r>
      <w:r w:rsidRPr="005A4FDE">
        <w:rPr>
          <w:b w:val="0"/>
          <w:bCs w:val="0"/>
          <w:color w:val="000000" w:themeColor="text1"/>
        </w:rPr>
        <w:t>, is evident in the way scholarship content attributes success primarily to individual qualities such as academic excellence, leadership, and language proficiency. Social media posts frequently highlight awardees with high English test scores, international exposure, and strong extracurricular backgrounds. These narratives identify individual effort as the main cause of success, while structural conditions such as access to resources or educational background remain largely unmentioned.</w:t>
      </w:r>
      <w:r w:rsidR="00FD1806" w:rsidRPr="005A4FDE">
        <w:rPr>
          <w:b w:val="0"/>
          <w:bCs w:val="0"/>
          <w:color w:val="000000" w:themeColor="text1"/>
        </w:rPr>
        <w:t xml:space="preserve"> </w:t>
      </w:r>
      <w:r w:rsidRPr="005A4FDE">
        <w:rPr>
          <w:b w:val="0"/>
          <w:bCs w:val="0"/>
          <w:color w:val="000000" w:themeColor="text1"/>
        </w:rPr>
        <w:t>The repeated emphasis on personal achievement contributes to a meritocratic frame that appears neutral but is selective in what it highlights. Interviewees, particularly non</w:t>
      </w:r>
      <w:r w:rsidRPr="005A4FDE">
        <w:rPr>
          <w:b w:val="0"/>
          <w:bCs w:val="0"/>
          <w:color w:val="000000" w:themeColor="text1"/>
        </w:rPr>
        <w:noBreakHyphen/>
        <w:t>recipients, reported feelings of self</w:t>
      </w:r>
      <w:r w:rsidRPr="005A4FDE">
        <w:rPr>
          <w:b w:val="0"/>
          <w:bCs w:val="0"/>
          <w:color w:val="000000" w:themeColor="text1"/>
        </w:rPr>
        <w:noBreakHyphen/>
        <w:t>exclusion when encountering content that portrayed success as requiring exceptional credentials. From a framing perspective, these narratives establish boundaries around who is perceived as a “deserving” applicant.</w:t>
      </w:r>
    </w:p>
    <w:p w14:paraId="259B5336" w14:textId="77777777" w:rsidR="00A96D67" w:rsidRDefault="00A96D67" w:rsidP="00FD1806">
      <w:pPr>
        <w:pStyle w:val="Heading1"/>
        <w:jc w:val="both"/>
        <w:rPr>
          <w:b w:val="0"/>
          <w:bCs w:val="0"/>
          <w:color w:val="000000" w:themeColor="text1"/>
        </w:rPr>
      </w:pPr>
    </w:p>
    <w:p w14:paraId="124E4009" w14:textId="77777777" w:rsidR="00A96D67" w:rsidRDefault="00A96D67">
      <w:pPr>
        <w:rPr>
          <w:color w:val="000000" w:themeColor="text1"/>
          <w:sz w:val="24"/>
          <w:szCs w:val="24"/>
        </w:rPr>
      </w:pPr>
      <w:r>
        <w:rPr>
          <w:b/>
          <w:bCs/>
          <w:color w:val="000000" w:themeColor="text1"/>
        </w:rPr>
        <w:br w:type="page"/>
      </w:r>
    </w:p>
    <w:p w14:paraId="6C233161" w14:textId="77777777" w:rsidR="00A96D67" w:rsidRDefault="00A96D67" w:rsidP="00A96D67">
      <w:pPr>
        <w:pStyle w:val="Heading1"/>
        <w:jc w:val="both"/>
        <w:rPr>
          <w:b w:val="0"/>
          <w:bCs w:val="0"/>
          <w:color w:val="000000" w:themeColor="text1"/>
        </w:rPr>
      </w:pPr>
    </w:p>
    <w:p w14:paraId="0FCAFD6E" w14:textId="79693176" w:rsidR="00A96D67" w:rsidRPr="00A96D67" w:rsidRDefault="00A96D67" w:rsidP="00A96D67">
      <w:pPr>
        <w:pStyle w:val="Heading1"/>
        <w:jc w:val="both"/>
        <w:rPr>
          <w:b w:val="0"/>
          <w:bCs w:val="0"/>
          <w:color w:val="000000" w:themeColor="text1"/>
        </w:rPr>
      </w:pPr>
      <w:r w:rsidRPr="00A96D67">
        <w:rPr>
          <w:b w:val="0"/>
          <w:bCs w:val="0"/>
          <w:color w:val="000000" w:themeColor="text1"/>
        </w:rPr>
        <w:t>Entman’s third framing function—moral evaluation—is shown in how scholarship programs assign moral worth to achievement. Awardees are portrayed not just as academically accomplished but also as morally admirable, exemplifying perseverance, discipline, and national pride. LPDP narratives, in particular, stress the importance of “giving back” to Indonesia, depicting awardees who return to work in education or public service as role models. This moral framing sets a normative idea of success. While meant to motivate, it also indicates which outcomes and contributions are valued. Interviews reveal that applicants often use these admired figures as benchmarks, especially when official guidance is lacking. Consequently, moral evaluation in framing extends beyond achievement to include visibility and alignment with institutional ideals. Lastly, Entman’s fourth function—treatment recommendation—is reflected in how IISMA and LPDP position themselves as solutions to identified problems. These programs are framed as avenues for personal growth, international exposure, and social contribution. The suggested solution is participation and self-improvement through these scholarships, emphasizing individual effort within the given framework.</w:t>
      </w:r>
    </w:p>
    <w:p w14:paraId="2B7C2C0B" w14:textId="77777777" w:rsidR="00A96D67" w:rsidRPr="005A4FDE" w:rsidRDefault="00A96D67" w:rsidP="00FD1806">
      <w:pPr>
        <w:pStyle w:val="Heading1"/>
        <w:jc w:val="both"/>
        <w:rPr>
          <w:b w:val="0"/>
          <w:bCs w:val="0"/>
          <w:color w:val="000000" w:themeColor="text1"/>
        </w:rPr>
      </w:pPr>
    </w:p>
    <w:p w14:paraId="0F2CDA0D" w14:textId="6A10EFCE" w:rsidR="000759B7" w:rsidRPr="005A4FDE" w:rsidRDefault="000759B7" w:rsidP="00FD1806">
      <w:pPr>
        <w:pStyle w:val="Heading1"/>
        <w:jc w:val="both"/>
        <w:rPr>
          <w:b w:val="0"/>
          <w:bCs w:val="0"/>
          <w:color w:val="000000" w:themeColor="text1"/>
        </w:rPr>
      </w:pPr>
    </w:p>
    <w:p w14:paraId="0F8804EA" w14:textId="77777777" w:rsidR="000759B7" w:rsidRPr="005A4FDE" w:rsidRDefault="000759B7">
      <w:pPr>
        <w:rPr>
          <w:color w:val="000000" w:themeColor="text1"/>
          <w:sz w:val="24"/>
          <w:szCs w:val="24"/>
          <w:u w:val="single"/>
        </w:rPr>
      </w:pPr>
      <w:r w:rsidRPr="005A4FDE">
        <w:rPr>
          <w:b/>
          <w:bCs/>
          <w:color w:val="000000" w:themeColor="text1"/>
          <w:u w:val="single"/>
        </w:rPr>
        <w:br w:type="page"/>
      </w:r>
    </w:p>
    <w:p w14:paraId="2B567E76" w14:textId="77777777" w:rsidR="000759B7" w:rsidRPr="005A4FDE" w:rsidRDefault="000759B7" w:rsidP="00FD1806">
      <w:pPr>
        <w:pStyle w:val="Heading1"/>
        <w:jc w:val="both"/>
        <w:rPr>
          <w:b w:val="0"/>
          <w:bCs w:val="0"/>
          <w:color w:val="000000" w:themeColor="text1"/>
          <w:u w:val="single"/>
        </w:rPr>
      </w:pPr>
    </w:p>
    <w:p w14:paraId="3FAD7916" w14:textId="77777777" w:rsidR="000759B7" w:rsidRPr="005A4FDE" w:rsidRDefault="000759B7" w:rsidP="000759B7">
      <w:pPr>
        <w:pStyle w:val="Heading1"/>
        <w:jc w:val="both"/>
        <w:rPr>
          <w:b w:val="0"/>
          <w:bCs w:val="0"/>
          <w:color w:val="000000" w:themeColor="text1"/>
          <w:u w:val="single"/>
        </w:rPr>
      </w:pPr>
      <w:r w:rsidRPr="005A4FDE">
        <w:rPr>
          <w:b w:val="0"/>
          <w:bCs w:val="0"/>
          <w:color w:val="000000" w:themeColor="text1"/>
          <w:u w:val="single"/>
        </w:rPr>
        <w:t xml:space="preserve">Framing and Inclusivity in Public Relations Practices </w:t>
      </w:r>
    </w:p>
    <w:p w14:paraId="2D92B4BE" w14:textId="77777777" w:rsidR="000759B7" w:rsidRPr="005A4FDE" w:rsidRDefault="000759B7" w:rsidP="000759B7">
      <w:pPr>
        <w:pStyle w:val="Heading1"/>
        <w:jc w:val="both"/>
        <w:rPr>
          <w:b w:val="0"/>
          <w:bCs w:val="0"/>
          <w:color w:val="000000" w:themeColor="text1"/>
          <w:u w:val="single"/>
        </w:rPr>
      </w:pPr>
    </w:p>
    <w:p w14:paraId="47ABE55B" w14:textId="46B25372" w:rsidR="000759B7" w:rsidRPr="005A4FDE" w:rsidRDefault="000759B7" w:rsidP="000759B7">
      <w:pPr>
        <w:pStyle w:val="Heading1"/>
        <w:jc w:val="both"/>
        <w:rPr>
          <w:b w:val="0"/>
          <w:bCs w:val="0"/>
          <w:color w:val="000000" w:themeColor="text1"/>
        </w:rPr>
      </w:pPr>
      <w:r w:rsidRPr="005A4FDE">
        <w:rPr>
          <w:b w:val="0"/>
          <w:bCs w:val="0"/>
          <w:color w:val="000000" w:themeColor="text1"/>
        </w:rPr>
        <w:t xml:space="preserve">The second set of findings examines how public relations practices frame inclusivity and accessibility. Scholarship programmes rely heavily on aspirational visuals and storytelling to maintain a prestigious and globally competitive image. Through Goffman’s framing concept, these visuals </w:t>
      </w:r>
      <w:r w:rsidR="005A4FDE" w:rsidRPr="005A4FDE">
        <w:rPr>
          <w:b w:val="0"/>
          <w:bCs w:val="0"/>
          <w:color w:val="000000" w:themeColor="text1"/>
        </w:rPr>
        <w:t>serve</w:t>
      </w:r>
      <w:r w:rsidRPr="005A4FDE">
        <w:rPr>
          <w:b w:val="0"/>
          <w:bCs w:val="0"/>
          <w:color w:val="000000" w:themeColor="text1"/>
        </w:rPr>
        <w:t xml:space="preserve"> as symbolic cues that shape how audiences </w:t>
      </w:r>
      <w:r w:rsidR="005A4FDE" w:rsidRPr="005A4FDE">
        <w:rPr>
          <w:b w:val="0"/>
          <w:bCs w:val="0"/>
          <w:color w:val="000000" w:themeColor="text1"/>
        </w:rPr>
        <w:t>interpret</w:t>
      </w:r>
      <w:r w:rsidRPr="005A4FDE">
        <w:rPr>
          <w:b w:val="0"/>
          <w:bCs w:val="0"/>
          <w:color w:val="000000" w:themeColor="text1"/>
        </w:rPr>
        <w:t xml:space="preserve"> the meaning</w:t>
      </w:r>
      <w:r w:rsidR="005A4FDE" w:rsidRPr="005A4FDE">
        <w:rPr>
          <w:b w:val="0"/>
          <w:bCs w:val="0"/>
          <w:color w:val="000000" w:themeColor="text1"/>
        </w:rPr>
        <w:t>s</w:t>
      </w:r>
      <w:r w:rsidRPr="005A4FDE">
        <w:rPr>
          <w:b w:val="0"/>
          <w:bCs w:val="0"/>
          <w:color w:val="000000" w:themeColor="text1"/>
        </w:rPr>
        <w:t xml:space="preserve"> of success and belonging.</w:t>
      </w:r>
    </w:p>
    <w:p w14:paraId="00000315" w14:textId="77777777" w:rsidR="000759B7" w:rsidRPr="005A4FDE" w:rsidRDefault="000759B7" w:rsidP="000759B7">
      <w:pPr>
        <w:pStyle w:val="Heading1"/>
        <w:jc w:val="both"/>
        <w:rPr>
          <w:b w:val="0"/>
          <w:bCs w:val="0"/>
          <w:color w:val="000000" w:themeColor="text1"/>
        </w:rPr>
      </w:pPr>
    </w:p>
    <w:p w14:paraId="5BC155D5" w14:textId="77777777" w:rsidR="000759B7" w:rsidRPr="005A4FDE" w:rsidRDefault="000759B7" w:rsidP="000759B7">
      <w:pPr>
        <w:pStyle w:val="Heading1"/>
        <w:jc w:val="both"/>
        <w:rPr>
          <w:b w:val="0"/>
          <w:bCs w:val="0"/>
          <w:color w:val="000000" w:themeColor="text1"/>
        </w:rPr>
      </w:pPr>
      <w:r w:rsidRPr="005A4FDE">
        <w:rPr>
          <w:b w:val="0"/>
          <w:bCs w:val="0"/>
          <w:color w:val="000000" w:themeColor="text1"/>
        </w:rPr>
        <w:t>Content such as “day in the life” posts at international universities highlights destinations rather than preparation processes. These messages frame success as a visible endpoint rather than a journey, providing limited context on how individuals navigate application stages or overcome challenges. While not inherently exclusionary, this framing narrows the interpretive space available to audiences with different lived experiences.</w:t>
      </w:r>
    </w:p>
    <w:p w14:paraId="52BBB1A7" w14:textId="77777777" w:rsidR="000759B7" w:rsidRPr="005A4FDE" w:rsidRDefault="000759B7" w:rsidP="000759B7">
      <w:pPr>
        <w:pStyle w:val="Heading1"/>
        <w:jc w:val="both"/>
        <w:rPr>
          <w:b w:val="0"/>
          <w:bCs w:val="0"/>
          <w:color w:val="000000" w:themeColor="text1"/>
        </w:rPr>
      </w:pPr>
    </w:p>
    <w:p w14:paraId="3F2159A6" w14:textId="77777777" w:rsidR="000759B7" w:rsidRPr="005A4FDE" w:rsidRDefault="000759B7" w:rsidP="000759B7">
      <w:pPr>
        <w:pStyle w:val="Heading1"/>
        <w:jc w:val="both"/>
        <w:rPr>
          <w:b w:val="0"/>
          <w:bCs w:val="0"/>
          <w:color w:val="000000" w:themeColor="text1"/>
        </w:rPr>
      </w:pPr>
      <w:r w:rsidRPr="005A4FDE">
        <w:rPr>
          <w:b w:val="0"/>
          <w:bCs w:val="0"/>
          <w:color w:val="000000" w:themeColor="text1"/>
        </w:rPr>
        <w:t>Interview data indicates that even recipients felt that official communication lacked sufficient explanation of preparatory stages. Applicants often relied on information from past awardees’ blogs, videos, or social media accounts to fill gaps. This suggests that institutional frames, while aspirational, are incomplete in guiding diverse audiences toward participation</w:t>
      </w:r>
      <w:r w:rsidRPr="005A4FDE">
        <w:rPr>
          <w:b w:val="0"/>
          <w:bCs w:val="0"/>
          <w:color w:val="000000" w:themeColor="text1"/>
        </w:rPr>
        <w:t>.</w:t>
      </w:r>
    </w:p>
    <w:p w14:paraId="267804F0" w14:textId="77777777" w:rsidR="000759B7" w:rsidRPr="005A4FDE" w:rsidRDefault="000759B7" w:rsidP="000759B7">
      <w:pPr>
        <w:pStyle w:val="Heading1"/>
        <w:jc w:val="both"/>
        <w:rPr>
          <w:b w:val="0"/>
          <w:bCs w:val="0"/>
          <w:color w:val="000000" w:themeColor="text1"/>
        </w:rPr>
      </w:pPr>
    </w:p>
    <w:p w14:paraId="77808662" w14:textId="77777777" w:rsidR="000759B7" w:rsidRPr="005A4FDE" w:rsidRDefault="000759B7" w:rsidP="000759B7">
      <w:pPr>
        <w:pStyle w:val="Heading1"/>
        <w:jc w:val="both"/>
        <w:rPr>
          <w:b w:val="0"/>
          <w:bCs w:val="0"/>
          <w:color w:val="000000" w:themeColor="text1"/>
        </w:rPr>
      </w:pPr>
      <w:r w:rsidRPr="005A4FDE">
        <w:rPr>
          <w:b w:val="0"/>
          <w:bCs w:val="0"/>
          <w:color w:val="000000" w:themeColor="text1"/>
        </w:rPr>
        <w:t>Celebrity endorsements and prominent figures used in LPDP</w:t>
      </w:r>
      <w:r w:rsidRPr="005A4FDE">
        <w:rPr>
          <w:b w:val="0"/>
          <w:bCs w:val="0"/>
          <w:color w:val="000000" w:themeColor="text1"/>
        </w:rPr>
        <w:noBreakHyphen/>
        <w:t>related content add another layer to the framing process. These figures symbolise prestige, global recognition, and success, reinforcing a frame in which merit is closely associated with visibility and elite trajectories. Although effective for branding, this framing may distance audiences who do not identify with such representations.</w:t>
      </w:r>
    </w:p>
    <w:p w14:paraId="41C0A84A" w14:textId="77777777" w:rsidR="000759B7" w:rsidRPr="005A4FDE" w:rsidRDefault="000759B7" w:rsidP="000759B7">
      <w:pPr>
        <w:pStyle w:val="Heading1"/>
        <w:jc w:val="both"/>
        <w:rPr>
          <w:b w:val="0"/>
          <w:bCs w:val="0"/>
          <w:color w:val="000000" w:themeColor="text1"/>
        </w:rPr>
      </w:pPr>
    </w:p>
    <w:p w14:paraId="5EE577FD" w14:textId="77777777" w:rsidR="005A4FDE" w:rsidRDefault="000759B7" w:rsidP="005A4FDE">
      <w:pPr>
        <w:pStyle w:val="Heading1"/>
        <w:jc w:val="both"/>
        <w:rPr>
          <w:b w:val="0"/>
          <w:bCs w:val="0"/>
          <w:color w:val="000000" w:themeColor="text1"/>
        </w:rPr>
      </w:pPr>
      <w:r w:rsidRPr="005A4FDE">
        <w:rPr>
          <w:b w:val="0"/>
          <w:bCs w:val="0"/>
          <w:color w:val="000000" w:themeColor="text1"/>
        </w:rPr>
        <w:t>Through Entman’s framework, these practices reveal how public relations messages define problems, attribute causes, evaluate worth, and propose solutions in a manner that prioritises symbolic success. While the intention is to motivate, the framing may unintentionally limit interpretive inclusion by emphasizing particular ideals without acknowledging varied entry points.</w:t>
      </w:r>
    </w:p>
    <w:p w14:paraId="3E37E7E2" w14:textId="77777777" w:rsidR="005A4FDE" w:rsidRDefault="005A4FDE" w:rsidP="005A4FDE">
      <w:pPr>
        <w:pStyle w:val="Heading1"/>
        <w:jc w:val="both"/>
        <w:rPr>
          <w:b w:val="0"/>
          <w:bCs w:val="0"/>
          <w:color w:val="000000" w:themeColor="text1"/>
        </w:rPr>
      </w:pPr>
    </w:p>
    <w:p w14:paraId="1177D438" w14:textId="77777777" w:rsidR="005A4FDE" w:rsidRPr="005A4FDE" w:rsidRDefault="005A4FDE" w:rsidP="005A4FDE">
      <w:pPr>
        <w:pStyle w:val="Heading1"/>
        <w:jc w:val="both"/>
        <w:rPr>
          <w:b w:val="0"/>
          <w:bCs w:val="0"/>
          <w:color w:val="000000" w:themeColor="text1"/>
        </w:rPr>
      </w:pPr>
      <w:r w:rsidRPr="005A4FDE">
        <w:rPr>
          <w:b w:val="0"/>
          <w:bCs w:val="0"/>
          <w:color w:val="000000" w:themeColor="text1"/>
        </w:rPr>
        <w:t>Applying Framing Theory, this study demonstrates that IISMA and LPDP actively shape how meritocracy is understood through structured communication strategies. Consistent with Goffman’s concept of frames, scholarship messages guide audiences in interpreting what constitutes opportunity, success, and eligibility. These frames are not neutral; they direct attention toward certain attributes while leaving others unspoken.</w:t>
      </w:r>
    </w:p>
    <w:p w14:paraId="6D21213C" w14:textId="77777777" w:rsidR="005A4FDE" w:rsidRPr="005A4FDE" w:rsidRDefault="005A4FDE" w:rsidP="005A4FDE">
      <w:pPr>
        <w:pStyle w:val="Heading1"/>
        <w:jc w:val="both"/>
        <w:rPr>
          <w:b w:val="0"/>
          <w:bCs w:val="0"/>
          <w:color w:val="000000" w:themeColor="text1"/>
        </w:rPr>
      </w:pPr>
    </w:p>
    <w:p w14:paraId="2AE02163" w14:textId="7B104119" w:rsidR="000759B7" w:rsidRPr="005A4FDE" w:rsidRDefault="007C7DB9" w:rsidP="00FD1806">
      <w:pPr>
        <w:pStyle w:val="Heading1"/>
        <w:jc w:val="both"/>
        <w:rPr>
          <w:b w:val="0"/>
          <w:bCs w:val="0"/>
          <w:color w:val="000000" w:themeColor="text1"/>
          <w:u w:val="single"/>
        </w:rPr>
      </w:pPr>
      <w:r w:rsidRPr="007C7DB9">
        <w:rPr>
          <w:b w:val="0"/>
          <w:bCs w:val="0"/>
          <w:color w:val="000000" w:themeColor="text1"/>
        </w:rPr>
        <w:t>Using Entman’s four framing functions, the findings show that scholarship programmes define unequal access to international education as a problem, diagnose individual effort as the primary cause of success, morally evaluate achievement through visible and socially valued outcomes, and present the programmes themselves as solutions. While coherent, this framing simplifies the complex realities of access and preparation. The discussion highlights that meritocracy, as framed in these campaigns, is persuasive but selective. By focusing on aspirational success narratives and exemplary figures, public relations strategies reinforce a particular interpretation of merit that may not resonate equally across all audiences. Applicants interpret these frames differently, leading to varying reactions ranging from motivation to self-exclusion. In conclusion, the framing of meritocracy by IISMA and LPDP plays a crucial role in shaping how opportunities are perceived and pursued. A more reflexive framing approach—one that broadens representations of success and includes process-oriented narratives—could expand interpretive space and enhance inclusivity without compromising programme prestige.</w:t>
      </w:r>
    </w:p>
    <w:p w14:paraId="0C382B8E" w14:textId="77777777" w:rsidR="000759B7" w:rsidRPr="005A4FDE" w:rsidRDefault="000759B7" w:rsidP="00FD1806">
      <w:pPr>
        <w:pStyle w:val="Heading1"/>
        <w:jc w:val="both"/>
        <w:rPr>
          <w:b w:val="0"/>
          <w:bCs w:val="0"/>
          <w:color w:val="000000" w:themeColor="text1"/>
          <w:u w:val="single"/>
        </w:rPr>
      </w:pPr>
    </w:p>
    <w:p w14:paraId="08FC2169" w14:textId="77777777" w:rsidR="007C7DB9" w:rsidRDefault="007C7DB9">
      <w:pPr>
        <w:rPr>
          <w:b/>
          <w:bCs/>
          <w:color w:val="000000" w:themeColor="text1"/>
          <w:sz w:val="24"/>
          <w:szCs w:val="24"/>
          <w:u w:val="single"/>
        </w:rPr>
      </w:pPr>
      <w:r>
        <w:rPr>
          <w:color w:val="000000" w:themeColor="text1"/>
          <w:u w:val="single"/>
        </w:rPr>
        <w:br w:type="page"/>
      </w:r>
    </w:p>
    <w:p w14:paraId="736CCF18" w14:textId="7EF49B70" w:rsidR="001B7599" w:rsidRDefault="001B7599" w:rsidP="001B7599">
      <w:pPr>
        <w:pStyle w:val="Heading1"/>
        <w:jc w:val="both"/>
        <w:rPr>
          <w:color w:val="000000" w:themeColor="text1"/>
          <w:u w:val="single"/>
        </w:rPr>
      </w:pPr>
      <w:r>
        <w:rPr>
          <w:color w:val="000000" w:themeColor="text1"/>
          <w:u w:val="single"/>
        </w:rPr>
        <w:lastRenderedPageBreak/>
        <w:t>Conclusion</w:t>
      </w:r>
    </w:p>
    <w:p w14:paraId="4DE084B5" w14:textId="77777777" w:rsidR="001B7599" w:rsidRDefault="001B7599" w:rsidP="001B7599">
      <w:pPr>
        <w:pStyle w:val="Heading1"/>
        <w:jc w:val="both"/>
        <w:rPr>
          <w:color w:val="000000" w:themeColor="text1"/>
          <w:u w:val="single"/>
        </w:rPr>
      </w:pPr>
    </w:p>
    <w:p w14:paraId="37968F82" w14:textId="77777777" w:rsidR="008C5817" w:rsidRPr="008C5817" w:rsidRDefault="001B7599" w:rsidP="008C5817">
      <w:pPr>
        <w:pStyle w:val="Heading1"/>
        <w:jc w:val="both"/>
        <w:rPr>
          <w:b w:val="0"/>
          <w:bCs w:val="0"/>
          <w:color w:val="000000" w:themeColor="text1"/>
        </w:rPr>
      </w:pPr>
      <w:r w:rsidRPr="008C5817">
        <w:rPr>
          <w:b w:val="0"/>
          <w:bCs w:val="0"/>
          <w:color w:val="000000" w:themeColor="text1"/>
        </w:rPr>
        <w:t>The paper investigates how public relations are utilized in meritocratic narratives by Indonesian scholarship programs, specifically IISMA and LPDP, with three main objectives</w:t>
      </w:r>
      <w:r w:rsidRPr="008C5817">
        <w:rPr>
          <w:b w:val="0"/>
          <w:bCs w:val="0"/>
          <w:color w:val="000000" w:themeColor="text1"/>
        </w:rPr>
        <w:t xml:space="preserve"> using framing theory as framework using content analysis serving as primary approach and in-depth online interviews that help to enrich the insight. </w:t>
      </w:r>
    </w:p>
    <w:p w14:paraId="3F1BD286" w14:textId="77777777" w:rsidR="008C5817" w:rsidRPr="008C5817" w:rsidRDefault="008C5817" w:rsidP="008C5817">
      <w:pPr>
        <w:pStyle w:val="Heading1"/>
        <w:jc w:val="both"/>
        <w:rPr>
          <w:b w:val="0"/>
          <w:bCs w:val="0"/>
          <w:color w:val="000000" w:themeColor="text1"/>
        </w:rPr>
      </w:pPr>
    </w:p>
    <w:p w14:paraId="3A67896A" w14:textId="77777777" w:rsidR="008C5817" w:rsidRPr="008C5817" w:rsidRDefault="008C5817" w:rsidP="008C5817">
      <w:pPr>
        <w:pStyle w:val="Heading1"/>
        <w:jc w:val="both"/>
        <w:rPr>
          <w:b w:val="0"/>
          <w:bCs w:val="0"/>
          <w:color w:val="000000" w:themeColor="text1"/>
        </w:rPr>
      </w:pPr>
      <w:r w:rsidRPr="008C5817">
        <w:rPr>
          <w:b w:val="0"/>
          <w:bCs w:val="0"/>
        </w:rPr>
        <w:t>Firstly, regarding how meritocracy is communicated in educational campaigns, particularly within scholarship programs for Indonesian students, IISMA and LPDP frame meritocracy as a narrative of individual success, perseverance, and national contribution. Institutional messaging frequently highlights success stories from past awardees to showcase upward mobility. Using Goffman’s (1975) framing theory, it becomes evident how the communication strategies employed can shape public perceptions of success and meritocracy, often neglecting the role of structural inequalities.</w:t>
      </w:r>
    </w:p>
    <w:p w14:paraId="3C7752C5" w14:textId="77777777" w:rsidR="008C5817" w:rsidRPr="008C5817" w:rsidRDefault="008C5817" w:rsidP="008C5817">
      <w:pPr>
        <w:pStyle w:val="Heading1"/>
        <w:jc w:val="both"/>
        <w:rPr>
          <w:b w:val="0"/>
          <w:bCs w:val="0"/>
          <w:color w:val="000000" w:themeColor="text1"/>
        </w:rPr>
      </w:pPr>
    </w:p>
    <w:p w14:paraId="7D6AB583" w14:textId="1E3176FF" w:rsidR="00305733" w:rsidRDefault="008C5817" w:rsidP="00305733">
      <w:pPr>
        <w:pStyle w:val="Heading1"/>
        <w:jc w:val="both"/>
        <w:rPr>
          <w:b w:val="0"/>
          <w:bCs w:val="0"/>
          <w:color w:val="000000"/>
        </w:rPr>
      </w:pPr>
      <w:r w:rsidRPr="008C5817">
        <w:rPr>
          <w:b w:val="0"/>
          <w:bCs w:val="0"/>
        </w:rPr>
        <w:t>Secondly, concerning the optimization of public relations practices to foster inclusive engagement with a diverse audience, interview results indicate that while digital campaigns are seen as aspirational and motivating, participants often felt confused, underrepresented, and uncertain about the actual criteria valued in the selection process. The variety of advice from previous awardees was viewed as both helpful and</w:t>
      </w:r>
      <w:r w:rsidR="00305733">
        <w:rPr>
          <w:b w:val="0"/>
          <w:bCs w:val="0"/>
        </w:rPr>
        <w:t>,</w:t>
      </w:r>
      <w:r w:rsidRPr="008C5817">
        <w:rPr>
          <w:b w:val="0"/>
          <w:bCs w:val="0"/>
        </w:rPr>
        <w:t xml:space="preserve"> </w:t>
      </w:r>
      <w:r w:rsidR="00305733">
        <w:rPr>
          <w:b w:val="0"/>
          <w:bCs w:val="0"/>
        </w:rPr>
        <w:t>at times,</w:t>
      </w:r>
      <w:r w:rsidRPr="008C5817">
        <w:rPr>
          <w:b w:val="0"/>
          <w:bCs w:val="0"/>
        </w:rPr>
        <w:t xml:space="preserve"> overwhelming. This highlights the need to better align public relations strategies with the </w:t>
      </w:r>
      <w:r w:rsidR="00305733">
        <w:rPr>
          <w:b w:val="0"/>
          <w:bCs w:val="0"/>
        </w:rPr>
        <w:t>programs'</w:t>
      </w:r>
      <w:r w:rsidRPr="008C5817">
        <w:rPr>
          <w:b w:val="0"/>
          <w:bCs w:val="0"/>
        </w:rPr>
        <w:t xml:space="preserve"> </w:t>
      </w:r>
      <w:r w:rsidR="00305733">
        <w:rPr>
          <w:b w:val="0"/>
          <w:bCs w:val="0"/>
        </w:rPr>
        <w:t>expectation</w:t>
      </w:r>
      <w:r w:rsidRPr="008C5817">
        <w:rPr>
          <w:b w:val="0"/>
          <w:bCs w:val="0"/>
        </w:rPr>
        <w:t xml:space="preserve">s, creating opportunities for clearer communication and more inclusive engagement. </w:t>
      </w:r>
      <w:r w:rsidRPr="008C5817">
        <w:rPr>
          <w:b w:val="0"/>
          <w:bCs w:val="0"/>
          <w:color w:val="000000"/>
        </w:rPr>
        <w:t>Audiences who are more digitally literate are more likely to interact with the current content, giving the indication that the outreach could be broadened to reach an even wider range of demographic</w:t>
      </w:r>
      <w:r w:rsidR="00305733">
        <w:rPr>
          <w:b w:val="0"/>
          <w:bCs w:val="0"/>
          <w:color w:val="000000"/>
        </w:rPr>
        <w:t xml:space="preserve"> background. </w:t>
      </w:r>
    </w:p>
    <w:p w14:paraId="1B20C2CE" w14:textId="77777777" w:rsidR="00305733" w:rsidRDefault="00305733" w:rsidP="00305733">
      <w:pPr>
        <w:pStyle w:val="Heading1"/>
        <w:jc w:val="both"/>
        <w:rPr>
          <w:b w:val="0"/>
          <w:bCs w:val="0"/>
          <w:color w:val="000000" w:themeColor="text1"/>
        </w:rPr>
      </w:pPr>
    </w:p>
    <w:p w14:paraId="1731C2D3" w14:textId="77777777" w:rsidR="00C21AC2" w:rsidRDefault="00305733" w:rsidP="00C21AC2">
      <w:pPr>
        <w:pStyle w:val="Heading1"/>
        <w:jc w:val="both"/>
        <w:rPr>
          <w:b w:val="0"/>
          <w:bCs w:val="0"/>
          <w:color w:val="000000"/>
        </w:rPr>
      </w:pPr>
      <w:r w:rsidRPr="00305733">
        <w:rPr>
          <w:b w:val="0"/>
          <w:bCs w:val="0"/>
          <w:color w:val="000000" w:themeColor="text1"/>
        </w:rPr>
        <w:t>The research acknowledged a limitation in the number of participants. Initially, the plan was to interview ten individuals to gather a broader range of perspectives. However, since the main focus was on analy</w:t>
      </w:r>
      <w:r>
        <w:rPr>
          <w:b w:val="0"/>
          <w:bCs w:val="0"/>
          <w:color w:val="000000" w:themeColor="text1"/>
        </w:rPr>
        <w:t>s</w:t>
      </w:r>
      <w:r w:rsidRPr="00305733">
        <w:rPr>
          <w:b w:val="0"/>
          <w:bCs w:val="0"/>
          <w:color w:val="000000" w:themeColor="text1"/>
        </w:rPr>
        <w:t xml:space="preserve">ing digital media, content analysis took precedence, with interviews serving to support and elaborate on </w:t>
      </w:r>
      <w:r>
        <w:rPr>
          <w:b w:val="0"/>
          <w:bCs w:val="0"/>
          <w:color w:val="000000" w:themeColor="text1"/>
        </w:rPr>
        <w:t xml:space="preserve">the </w:t>
      </w:r>
      <w:r w:rsidRPr="00305733">
        <w:rPr>
          <w:b w:val="0"/>
          <w:bCs w:val="0"/>
          <w:color w:val="000000" w:themeColor="text1"/>
        </w:rPr>
        <w:t xml:space="preserve">themes identified. This adjustment ensured a valid and structured methodology but may have restricted the diversity of lived experiences captured. As a result, it might not fully represent the perspectives of students from diverse geographical locations, socioeconomic backgrounds, or academic paths. </w:t>
      </w:r>
      <w:r w:rsidRPr="00305733">
        <w:rPr>
          <w:b w:val="0"/>
          <w:bCs w:val="0"/>
          <w:color w:val="000000"/>
        </w:rPr>
        <w:t xml:space="preserve">Lastly, there is a limitation </w:t>
      </w:r>
      <w:r>
        <w:rPr>
          <w:b w:val="0"/>
          <w:bCs w:val="0"/>
          <w:color w:val="000000"/>
        </w:rPr>
        <w:t>regarding</w:t>
      </w:r>
      <w:r w:rsidRPr="00305733">
        <w:rPr>
          <w:b w:val="0"/>
          <w:bCs w:val="0"/>
          <w:color w:val="000000"/>
        </w:rPr>
        <w:t xml:space="preserve"> representational balance. </w:t>
      </w:r>
      <w:r>
        <w:rPr>
          <w:b w:val="0"/>
          <w:bCs w:val="0"/>
          <w:color w:val="000000"/>
        </w:rPr>
        <w:t>The result</w:t>
      </w:r>
      <w:r w:rsidRPr="00305733">
        <w:rPr>
          <w:b w:val="0"/>
          <w:bCs w:val="0"/>
          <w:color w:val="000000"/>
        </w:rPr>
        <w:t xml:space="preserve"> may not have adequately represented the opinions of all applicants </w:t>
      </w:r>
      <w:r>
        <w:rPr>
          <w:b w:val="0"/>
          <w:bCs w:val="0"/>
          <w:color w:val="000000"/>
        </w:rPr>
        <w:t>across</w:t>
      </w:r>
      <w:r w:rsidRPr="00305733">
        <w:rPr>
          <w:b w:val="0"/>
          <w:bCs w:val="0"/>
          <w:color w:val="000000"/>
        </w:rPr>
        <w:t xml:space="preserve"> the nation’s heterogeneous landscape, especially those from more rural and underrepresented areas. </w:t>
      </w:r>
    </w:p>
    <w:p w14:paraId="3FCDD236" w14:textId="77777777" w:rsidR="00C21AC2" w:rsidRDefault="00C21AC2" w:rsidP="00C21AC2">
      <w:pPr>
        <w:pStyle w:val="Heading1"/>
        <w:jc w:val="both"/>
        <w:rPr>
          <w:b w:val="0"/>
          <w:bCs w:val="0"/>
          <w:color w:val="000000"/>
        </w:rPr>
      </w:pPr>
    </w:p>
    <w:p w14:paraId="6A71C192" w14:textId="77777777" w:rsidR="00D247A2" w:rsidRPr="00DE063E" w:rsidRDefault="00C21AC2" w:rsidP="00D247A2">
      <w:pPr>
        <w:pStyle w:val="Heading1"/>
        <w:jc w:val="both"/>
        <w:rPr>
          <w:b w:val="0"/>
          <w:bCs w:val="0"/>
          <w:color w:val="000000"/>
        </w:rPr>
      </w:pPr>
      <w:r w:rsidRPr="00C21AC2">
        <w:rPr>
          <w:b w:val="0"/>
          <w:bCs w:val="0"/>
        </w:rPr>
        <w:t xml:space="preserve">This study has significant implications for public relations practice and scholarship communication in Indonesia by </w:t>
      </w:r>
      <w:r>
        <w:rPr>
          <w:b w:val="0"/>
          <w:bCs w:val="0"/>
        </w:rPr>
        <w:t>highlighting</w:t>
      </w:r>
      <w:r w:rsidRPr="00C21AC2">
        <w:rPr>
          <w:b w:val="0"/>
          <w:bCs w:val="0"/>
        </w:rPr>
        <w:t xml:space="preserve"> how digital narratives from IISMA and LPDP shape perceptions of accessibility and success. From a practitioner's standpoint, the findings offer a framework for the education and government sectors to evaluate how campaign framing affects clarity and inclusivity. The research suggests that by expanding storytelling formats and partnering with local community groups, practitioners can actively mitigate the "digital inequality" that often leaves applicants from rural or underprivileged areas behind. Theoretically, the research reaffirms the utility of Goffman’s (1975) Framing Theory for analysing how institutional narratives are filtered through an audience’s socio-economic background and digital literacy. </w:t>
      </w:r>
      <w:r w:rsidR="00D247A2">
        <w:rPr>
          <w:b w:val="0"/>
          <w:bCs w:val="0"/>
        </w:rPr>
        <w:t xml:space="preserve">In addition, </w:t>
      </w:r>
      <w:r w:rsidR="00D247A2" w:rsidRPr="00DE063E">
        <w:rPr>
          <w:b w:val="0"/>
          <w:bCs w:val="0"/>
        </w:rPr>
        <w:t>prioritiz</w:t>
      </w:r>
      <w:r w:rsidR="00D247A2">
        <w:rPr>
          <w:b w:val="0"/>
          <w:bCs w:val="0"/>
        </w:rPr>
        <w:t>ing</w:t>
      </w:r>
      <w:r w:rsidR="00D247A2" w:rsidRPr="00DE063E">
        <w:rPr>
          <w:b w:val="0"/>
          <w:bCs w:val="0"/>
        </w:rPr>
        <w:t xml:space="preserve"> offline interviews and comparative methodologies between diverse geographic regions, as well as between scholarship recipients and non-recipients, to achieve a more holistic understanding of how meritocracy is internalized across Indonesia’s heterogeneous population.</w:t>
      </w:r>
      <w:r w:rsidR="00D247A2">
        <w:rPr>
          <w:b w:val="0"/>
          <w:bCs w:val="0"/>
        </w:rPr>
        <w:t xml:space="preserve"> </w:t>
      </w:r>
      <w:r w:rsidR="00D247A2" w:rsidRPr="00DE063E">
        <w:rPr>
          <w:b w:val="0"/>
          <w:bCs w:val="0"/>
        </w:rPr>
        <w:t xml:space="preserve">Ultimately, this study serves as a foundational case study for scholars investigating the intersection of public relations, digital inclusion, and the socio-cultural dynamics of meritocracy in education. </w:t>
      </w:r>
    </w:p>
    <w:p w14:paraId="4A9B9126" w14:textId="291BED9C" w:rsidR="00C21AC2" w:rsidRDefault="00C21AC2" w:rsidP="00C21AC2">
      <w:pPr>
        <w:pStyle w:val="Heading1"/>
        <w:jc w:val="both"/>
        <w:rPr>
          <w:b w:val="0"/>
          <w:bCs w:val="0"/>
        </w:rPr>
      </w:pPr>
    </w:p>
    <w:p w14:paraId="410B0CAF" w14:textId="0CB51DD4" w:rsidR="00DE063E" w:rsidRPr="00D247A2" w:rsidRDefault="00DE063E" w:rsidP="00D247A2">
      <w:pPr>
        <w:rPr>
          <w:sz w:val="24"/>
          <w:szCs w:val="24"/>
        </w:rPr>
      </w:pPr>
    </w:p>
    <w:p w14:paraId="0BD1944C" w14:textId="77777777" w:rsidR="00A96D67" w:rsidRDefault="00A96D67" w:rsidP="00305733">
      <w:pPr>
        <w:pStyle w:val="Heading1"/>
        <w:jc w:val="both"/>
        <w:rPr>
          <w:b w:val="0"/>
          <w:bCs w:val="0"/>
          <w:color w:val="000000"/>
        </w:rPr>
      </w:pPr>
    </w:p>
    <w:p w14:paraId="73CF4F61" w14:textId="73251F71" w:rsidR="00A96D67" w:rsidRDefault="00A96D67">
      <w:pPr>
        <w:rPr>
          <w:color w:val="000000"/>
          <w:sz w:val="24"/>
          <w:szCs w:val="24"/>
        </w:rPr>
      </w:pPr>
      <w:r>
        <w:rPr>
          <w:b/>
          <w:bCs/>
          <w:color w:val="000000"/>
        </w:rPr>
        <w:br w:type="page"/>
      </w:r>
    </w:p>
    <w:p w14:paraId="723435B2" w14:textId="01A74110" w:rsidR="00A96D67" w:rsidRDefault="00A96D67" w:rsidP="00305733">
      <w:pPr>
        <w:pStyle w:val="Heading1"/>
        <w:jc w:val="both"/>
        <w:rPr>
          <w:b w:val="0"/>
          <w:bCs w:val="0"/>
          <w:color w:val="000000"/>
        </w:rPr>
      </w:pPr>
    </w:p>
    <w:p w14:paraId="73DE0373" w14:textId="444151BD" w:rsidR="00A96D67" w:rsidRPr="00D247A2" w:rsidRDefault="00A96D67" w:rsidP="00305733">
      <w:pPr>
        <w:pStyle w:val="Heading1"/>
        <w:jc w:val="both"/>
        <w:rPr>
          <w:color w:val="000000"/>
          <w:u w:val="single"/>
          <w:lang w:val="en-GB"/>
        </w:rPr>
      </w:pPr>
      <w:r w:rsidRPr="00A96D67">
        <w:rPr>
          <w:color w:val="000000"/>
          <w:u w:val="single"/>
        </w:rPr>
        <w:t>References</w:t>
      </w:r>
    </w:p>
    <w:p w14:paraId="78D4995E" w14:textId="77777777" w:rsidR="007C7DB9" w:rsidRDefault="007C7DB9" w:rsidP="00305733">
      <w:pPr>
        <w:pStyle w:val="Heading1"/>
        <w:jc w:val="both"/>
        <w:rPr>
          <w:color w:val="000000"/>
          <w:u w:val="single"/>
        </w:rPr>
      </w:pPr>
    </w:p>
    <w:p w14:paraId="544CD5C2" w14:textId="77777777" w:rsidR="007C7DB9" w:rsidRPr="00685D2E" w:rsidRDefault="007C7DB9" w:rsidP="007C7DB9">
      <w:pPr>
        <w:spacing w:after="80"/>
        <w:ind w:left="1323" w:hanging="720"/>
        <w:jc w:val="both"/>
        <w:rPr>
          <w:sz w:val="24"/>
          <w:szCs w:val="24"/>
        </w:rPr>
      </w:pPr>
      <w:r w:rsidRPr="00685D2E">
        <w:rPr>
          <w:rFonts w:eastAsia="Verdana"/>
          <w:sz w:val="24"/>
          <w:szCs w:val="24"/>
        </w:rPr>
        <w:t>Allen, V. L., Sherif, M., &amp; Negergall, R. E. (1966). Attitude and attitude change: The Social Judgment-Involvement Approach. American Sociological Review, 31(2), 283. https://doi.org/10.2307/2090931</w:t>
      </w:r>
    </w:p>
    <w:p w14:paraId="22B1496C" w14:textId="77777777" w:rsidR="007C7DB9" w:rsidRPr="00685D2E" w:rsidRDefault="007C7DB9" w:rsidP="007C7DB9">
      <w:pPr>
        <w:spacing w:after="80"/>
        <w:ind w:left="1323" w:hanging="720"/>
        <w:jc w:val="both"/>
        <w:rPr>
          <w:sz w:val="24"/>
          <w:szCs w:val="24"/>
        </w:rPr>
      </w:pPr>
      <w:r w:rsidRPr="00685D2E">
        <w:rPr>
          <w:rFonts w:eastAsia="Verdana"/>
          <w:sz w:val="24"/>
          <w:szCs w:val="24"/>
        </w:rPr>
        <w:t>Braun, V., &amp; Clarke, V. (2006). Using thematic analysis in psychology. Qualitative Research in Psychology, 3(2), 77–101. https://doi.org/10.1191/1478088706qp063oa</w:t>
      </w:r>
    </w:p>
    <w:p w14:paraId="63E340AB" w14:textId="77777777" w:rsidR="00685D2E" w:rsidRDefault="007C7DB9" w:rsidP="00685D2E">
      <w:pPr>
        <w:spacing w:after="80"/>
        <w:ind w:left="1323" w:hanging="720"/>
        <w:jc w:val="both"/>
        <w:rPr>
          <w:rFonts w:eastAsia="Verdana"/>
          <w:sz w:val="24"/>
          <w:szCs w:val="24"/>
        </w:rPr>
      </w:pPr>
      <w:r w:rsidRPr="00685D2E">
        <w:rPr>
          <w:rFonts w:eastAsia="Verdana"/>
          <w:sz w:val="24"/>
          <w:szCs w:val="24"/>
        </w:rPr>
        <w:t xml:space="preserve">Büchi, M., &amp; Hargittai, E. (2022). A need for considering digital inequality when studying social media use and well-being. Social Media + Society, 8(1). </w:t>
      </w:r>
      <w:hyperlink r:id="rId9" w:history="1">
        <w:r w:rsidR="00685D2E" w:rsidRPr="00065A1C">
          <w:rPr>
            <w:rStyle w:val="Hyperlink"/>
            <w:rFonts w:eastAsia="Verdana"/>
            <w:sz w:val="24"/>
            <w:szCs w:val="24"/>
          </w:rPr>
          <w:t>https://doi.org/10.1177/20563051211069125</w:t>
        </w:r>
      </w:hyperlink>
    </w:p>
    <w:p w14:paraId="22D3251E" w14:textId="4D69B1F3" w:rsidR="00685D2E" w:rsidRPr="00685D2E" w:rsidRDefault="00685D2E" w:rsidP="00685D2E">
      <w:pPr>
        <w:spacing w:after="80"/>
        <w:ind w:left="1323" w:hanging="720"/>
        <w:jc w:val="both"/>
        <w:rPr>
          <w:rFonts w:eastAsia="Verdana"/>
          <w:sz w:val="24"/>
          <w:szCs w:val="24"/>
        </w:rPr>
      </w:pPr>
      <w:r w:rsidRPr="00674659">
        <w:t xml:space="preserve">Castaño-Muñoz, J., Moreno-Morilla, C., Reina-Parrado, M., &amp; Lopez-Cobo, I. (2025). Unheard voices: Identifying aspects for an inclusive digital education through the lens of low-income contexts schools. </w:t>
      </w:r>
      <w:r w:rsidRPr="00674659">
        <w:rPr>
          <w:i/>
          <w:iCs/>
        </w:rPr>
        <w:t>Education and Information Technologies</w:t>
      </w:r>
      <w:r w:rsidRPr="00674659">
        <w:t xml:space="preserve">. </w:t>
      </w:r>
      <w:hyperlink r:id="rId10" w:history="1">
        <w:r w:rsidRPr="00674659">
          <w:rPr>
            <w:rStyle w:val="Hyperlink"/>
          </w:rPr>
          <w:t>https://doi.org/10.1007/s10639-025-13490-z</w:t>
        </w:r>
      </w:hyperlink>
    </w:p>
    <w:p w14:paraId="57408C28" w14:textId="77777777" w:rsidR="007C7DB9" w:rsidRPr="00685D2E" w:rsidRDefault="007C7DB9" w:rsidP="007C7DB9">
      <w:pPr>
        <w:spacing w:after="80"/>
        <w:ind w:left="1323" w:hanging="720"/>
        <w:jc w:val="both"/>
        <w:rPr>
          <w:sz w:val="24"/>
          <w:szCs w:val="24"/>
        </w:rPr>
      </w:pPr>
      <w:r w:rsidRPr="00685D2E">
        <w:rPr>
          <w:rFonts w:eastAsia="Verdana"/>
          <w:sz w:val="24"/>
          <w:szCs w:val="24"/>
        </w:rPr>
        <w:t>Clarke, J., Hurst, C., &amp; Tomlinson, J. (2024). Maintaining the meritocracy myth: A critical discourse analytic study of leaders' talk about merit and gender in academia. Organization Studies, 45(5), 635–660. https://doi.org/10.1177/01708406241236610</w:t>
      </w:r>
    </w:p>
    <w:p w14:paraId="624DBBA3" w14:textId="77777777" w:rsidR="007C7DB9" w:rsidRPr="00685D2E" w:rsidRDefault="007C7DB9" w:rsidP="007C7DB9">
      <w:pPr>
        <w:spacing w:after="80"/>
        <w:ind w:left="1323" w:hanging="720"/>
        <w:jc w:val="both"/>
        <w:rPr>
          <w:sz w:val="24"/>
          <w:szCs w:val="24"/>
        </w:rPr>
      </w:pPr>
      <w:r w:rsidRPr="00685D2E">
        <w:rPr>
          <w:rFonts w:eastAsia="Verdana"/>
          <w:sz w:val="24"/>
          <w:szCs w:val="24"/>
        </w:rPr>
        <w:t>DeJonckheere, M., &amp; Vaughn, L. M. (2019). Semistructured interviewing in primary care research: A balance of relationship and rigour. Family Medicine and Community Health, 7(2), e000057. https://doi.org/10.1136/fmch-2018-000057</w:t>
      </w:r>
    </w:p>
    <w:p w14:paraId="5B2445A3" w14:textId="77777777" w:rsidR="007C7DB9" w:rsidRPr="00685D2E" w:rsidRDefault="007C7DB9" w:rsidP="007C7DB9">
      <w:pPr>
        <w:spacing w:after="80"/>
        <w:ind w:left="1323" w:hanging="720"/>
        <w:jc w:val="both"/>
        <w:rPr>
          <w:sz w:val="24"/>
          <w:szCs w:val="24"/>
        </w:rPr>
      </w:pPr>
      <w:r w:rsidRPr="00685D2E">
        <w:rPr>
          <w:rFonts w:eastAsia="Verdana"/>
          <w:sz w:val="24"/>
          <w:szCs w:val="24"/>
        </w:rPr>
        <w:t>Denzin, N. K., &amp; Lincoln, Y. S. (2011). The SAGE Handbook of Qualitative Research. SAGE.</w:t>
      </w:r>
    </w:p>
    <w:p w14:paraId="19906DDC" w14:textId="77777777" w:rsidR="007C7DB9" w:rsidRPr="00685D2E" w:rsidRDefault="007C7DB9" w:rsidP="007C7DB9">
      <w:pPr>
        <w:spacing w:after="80"/>
        <w:ind w:left="1323" w:hanging="720"/>
        <w:jc w:val="both"/>
        <w:rPr>
          <w:sz w:val="24"/>
          <w:szCs w:val="24"/>
        </w:rPr>
      </w:pPr>
      <w:r w:rsidRPr="00685D2E">
        <w:rPr>
          <w:rFonts w:eastAsia="Verdana"/>
          <w:sz w:val="24"/>
          <w:szCs w:val="24"/>
        </w:rPr>
        <w:t>Eng, N. (2016). Education inequality: Broadening public attitudes through framing. Journal of Social Issues, 72(4), 676–695. https://doi.org/10.1111/josi.12189</w:t>
      </w:r>
    </w:p>
    <w:p w14:paraId="7B9E2E6A" w14:textId="77777777" w:rsidR="00685D2E" w:rsidRDefault="007C7DB9" w:rsidP="00685D2E">
      <w:pPr>
        <w:spacing w:after="80"/>
        <w:ind w:left="1323" w:hanging="720"/>
        <w:jc w:val="both"/>
        <w:rPr>
          <w:rFonts w:eastAsia="Verdana"/>
          <w:sz w:val="24"/>
          <w:szCs w:val="24"/>
        </w:rPr>
      </w:pPr>
      <w:r w:rsidRPr="00685D2E">
        <w:rPr>
          <w:rFonts w:eastAsia="Verdana"/>
          <w:sz w:val="24"/>
          <w:szCs w:val="24"/>
        </w:rPr>
        <w:t xml:space="preserve">Entman, R. M. (1993). Framing: Toward clarification of a fractured paradigm. Journal of Communication, 43(4), 51–58. </w:t>
      </w:r>
      <w:hyperlink r:id="rId11" w:history="1">
        <w:r w:rsidR="00685D2E" w:rsidRPr="00065A1C">
          <w:rPr>
            <w:rStyle w:val="Hyperlink"/>
            <w:rFonts w:eastAsia="Verdana"/>
            <w:sz w:val="24"/>
            <w:szCs w:val="24"/>
          </w:rPr>
          <w:t>https://doi.org/10.1111/j.1460-2466.1993.tb01304.x</w:t>
        </w:r>
      </w:hyperlink>
    </w:p>
    <w:p w14:paraId="6B1E49D7" w14:textId="7E679F13" w:rsidR="00685D2E" w:rsidRPr="00685D2E" w:rsidRDefault="00685D2E" w:rsidP="00685D2E">
      <w:pPr>
        <w:spacing w:after="80"/>
        <w:ind w:left="1323" w:hanging="720"/>
        <w:jc w:val="both"/>
        <w:rPr>
          <w:rFonts w:eastAsia="Verdana"/>
          <w:sz w:val="24"/>
          <w:szCs w:val="24"/>
        </w:rPr>
      </w:pPr>
      <w:r w:rsidRPr="00674659">
        <w:t xml:space="preserve">Firman, T. (2025, April 29). </w:t>
      </w:r>
      <w:r w:rsidRPr="00674659">
        <w:rPr>
          <w:i/>
          <w:iCs/>
        </w:rPr>
        <w:t>Awardee contribution</w:t>
      </w:r>
      <w:r w:rsidRPr="00674659">
        <w:t xml:space="preserve">. </w:t>
      </w:r>
      <w:hyperlink r:id="rId12" w:history="1">
        <w:r w:rsidRPr="00674659">
          <w:rPr>
            <w:rStyle w:val="Hyperlink"/>
          </w:rPr>
          <w:t>https://lpdp.kemenkeu.go.id/en/awardee/kontribusi/</w:t>
        </w:r>
      </w:hyperlink>
    </w:p>
    <w:p w14:paraId="4BA8640C" w14:textId="77777777" w:rsidR="007C7DB9" w:rsidRPr="00685D2E" w:rsidRDefault="007C7DB9" w:rsidP="007C7DB9">
      <w:pPr>
        <w:spacing w:after="80"/>
        <w:ind w:left="1323" w:hanging="720"/>
        <w:jc w:val="both"/>
        <w:rPr>
          <w:sz w:val="24"/>
          <w:szCs w:val="24"/>
        </w:rPr>
      </w:pPr>
      <w:r w:rsidRPr="00685D2E">
        <w:rPr>
          <w:rFonts w:eastAsia="Verdana"/>
          <w:sz w:val="24"/>
          <w:szCs w:val="24"/>
        </w:rPr>
        <w:t>Goffman, E. (1975). Frame analysis: An essay on the organization of experience. Contemporary Sociology, 4(6), 603. https://doi.org/10.2307/2064022</w:t>
      </w:r>
    </w:p>
    <w:p w14:paraId="16130EE2" w14:textId="77777777" w:rsidR="007C7DB9" w:rsidRPr="00685D2E" w:rsidRDefault="007C7DB9" w:rsidP="007C7DB9">
      <w:pPr>
        <w:spacing w:after="80"/>
        <w:ind w:left="1323" w:hanging="720"/>
        <w:jc w:val="both"/>
        <w:rPr>
          <w:sz w:val="24"/>
          <w:szCs w:val="24"/>
        </w:rPr>
      </w:pPr>
      <w:r w:rsidRPr="00685D2E">
        <w:rPr>
          <w:rFonts w:eastAsia="Verdana"/>
          <w:sz w:val="24"/>
          <w:szCs w:val="24"/>
        </w:rPr>
        <w:t>Goya-Tocchetto, D., Kay, A. C., &amp; Payne, B. K. (2024). Can selecting the most qualified candidate be unfair? Journal of Experimental Psychology General. https://doi.org/10.1037/xge0001525</w:t>
      </w:r>
    </w:p>
    <w:p w14:paraId="742EA481" w14:textId="77777777" w:rsidR="007C7DB9" w:rsidRPr="00685D2E" w:rsidRDefault="007C7DB9" w:rsidP="007C7DB9">
      <w:pPr>
        <w:spacing w:after="80"/>
        <w:ind w:left="1323" w:hanging="720"/>
        <w:jc w:val="both"/>
        <w:rPr>
          <w:sz w:val="24"/>
          <w:szCs w:val="24"/>
        </w:rPr>
      </w:pPr>
      <w:r w:rsidRPr="00685D2E">
        <w:rPr>
          <w:rFonts w:eastAsia="Verdana"/>
          <w:sz w:val="24"/>
          <w:szCs w:val="24"/>
        </w:rPr>
        <w:t>Heeks, R. (2021). From digital divide to digital justice in the Global South: Conceptualising adverse digital incorporation. arXiv. https://doi.org/10.48550/arxiv.2108.09783</w:t>
      </w:r>
    </w:p>
    <w:p w14:paraId="3C69CFBE" w14:textId="77777777" w:rsidR="007C7DB9" w:rsidRPr="00685D2E" w:rsidRDefault="007C7DB9" w:rsidP="007C7DB9">
      <w:pPr>
        <w:spacing w:after="80"/>
        <w:ind w:left="1323" w:hanging="720"/>
        <w:jc w:val="both"/>
        <w:rPr>
          <w:sz w:val="24"/>
          <w:szCs w:val="24"/>
        </w:rPr>
      </w:pPr>
      <w:r w:rsidRPr="00685D2E">
        <w:rPr>
          <w:rFonts w:eastAsia="Verdana"/>
          <w:sz w:val="24"/>
          <w:szCs w:val="24"/>
        </w:rPr>
        <w:t>Hidayat, M. N. F., Baharun, H., Aisyah, E. N., Zaini, A. W., Sanjani, M. A. F., &amp; Hasanah, R. (2024). Bridging the digital divide: The role of public relations in enhancing digital inclusivity. 2024 10th International Conference on Education and Technology (ICET), 59–66. https://doi.org/10.1109/icet64717.2024.10778472</w:t>
      </w:r>
    </w:p>
    <w:p w14:paraId="42536EA3" w14:textId="77777777" w:rsidR="007C7DB9" w:rsidRPr="00685D2E" w:rsidRDefault="007C7DB9" w:rsidP="007C7DB9">
      <w:pPr>
        <w:spacing w:after="80"/>
        <w:ind w:left="1323" w:hanging="720"/>
        <w:jc w:val="both"/>
        <w:rPr>
          <w:sz w:val="24"/>
          <w:szCs w:val="24"/>
        </w:rPr>
      </w:pPr>
      <w:r w:rsidRPr="00685D2E">
        <w:rPr>
          <w:rFonts w:eastAsia="Verdana"/>
          <w:sz w:val="24"/>
          <w:szCs w:val="24"/>
        </w:rPr>
        <w:t>Jung, D. (2024). Role of social media in addressing educational inequality: A critical examination of marginalized teens' social media usage. The Open/Technology in Education Society and Scholarship Association Conference, 4(1), 1–7. https://doi.org/10.18357/otessac.2024.4.1.342</w:t>
      </w:r>
    </w:p>
    <w:p w14:paraId="15C8290D" w14:textId="77777777" w:rsidR="007C7DB9" w:rsidRPr="00685D2E" w:rsidRDefault="007C7DB9" w:rsidP="007C7DB9">
      <w:pPr>
        <w:spacing w:after="80"/>
        <w:ind w:left="1323" w:hanging="720"/>
        <w:jc w:val="both"/>
        <w:rPr>
          <w:sz w:val="24"/>
          <w:szCs w:val="24"/>
        </w:rPr>
      </w:pPr>
      <w:r w:rsidRPr="00685D2E">
        <w:rPr>
          <w:rFonts w:eastAsia="Verdana"/>
          <w:sz w:val="24"/>
          <w:szCs w:val="24"/>
        </w:rPr>
        <w:t>Kawahata, Y. (2023). Pre-construction of opinion dynamics considering structural inequality. arXiv. https://arxiv.org/abs/2311.02445</w:t>
      </w:r>
    </w:p>
    <w:p w14:paraId="3ADB964A" w14:textId="77777777" w:rsidR="007C7DB9" w:rsidRPr="00685D2E" w:rsidRDefault="007C7DB9" w:rsidP="007C7DB9">
      <w:pPr>
        <w:spacing w:after="80"/>
        <w:ind w:left="1323" w:hanging="720"/>
        <w:jc w:val="both"/>
        <w:rPr>
          <w:sz w:val="24"/>
          <w:szCs w:val="24"/>
        </w:rPr>
      </w:pPr>
      <w:r w:rsidRPr="00685D2E">
        <w:rPr>
          <w:rFonts w:eastAsia="Verdana"/>
          <w:sz w:val="24"/>
          <w:szCs w:val="24"/>
        </w:rPr>
        <w:t>Lim, W. M. (2024). What is qualitative research? An overview and guidelines. Australasian Marketing Journal. https://doi.org/10.1177/14413582241264619</w:t>
      </w:r>
    </w:p>
    <w:p w14:paraId="15216210" w14:textId="77777777" w:rsidR="007C7DB9" w:rsidRPr="00685D2E" w:rsidRDefault="007C7DB9" w:rsidP="007C7DB9">
      <w:pPr>
        <w:spacing w:after="80"/>
        <w:ind w:left="1323" w:hanging="720"/>
        <w:jc w:val="both"/>
        <w:rPr>
          <w:sz w:val="24"/>
          <w:szCs w:val="24"/>
        </w:rPr>
      </w:pPr>
      <w:r w:rsidRPr="00685D2E">
        <w:rPr>
          <w:rFonts w:eastAsia="Verdana"/>
          <w:sz w:val="24"/>
          <w:szCs w:val="24"/>
        </w:rPr>
        <w:t>Magsamen-Conrad, K. (2023). Characteristics of qualitative research. Communication Research in Real Life. https://pressbooks.uiowa.edu/ssresearchmethodscommunicationonline</w:t>
      </w:r>
    </w:p>
    <w:p w14:paraId="3CBBB6BC" w14:textId="77777777" w:rsidR="007C7DB9" w:rsidRPr="00685D2E" w:rsidRDefault="007C7DB9" w:rsidP="007C7DB9">
      <w:pPr>
        <w:spacing w:after="80"/>
        <w:ind w:left="1323" w:hanging="720"/>
        <w:jc w:val="both"/>
        <w:rPr>
          <w:sz w:val="24"/>
          <w:szCs w:val="24"/>
        </w:rPr>
      </w:pPr>
      <w:r w:rsidRPr="00685D2E">
        <w:rPr>
          <w:rFonts w:eastAsia="Verdana"/>
          <w:sz w:val="24"/>
          <w:szCs w:val="24"/>
        </w:rPr>
        <w:t>Mallard, J. (2010). Engaging students in Social Judgment Theory. Communication Teacher, 24(4), 197–202. https://doi.org/10.1080/17404622.2010.512869</w:t>
      </w:r>
    </w:p>
    <w:p w14:paraId="58193955" w14:textId="77777777" w:rsidR="00BE5598" w:rsidRDefault="00BE5598">
      <w:pPr>
        <w:rPr>
          <w:rFonts w:eastAsia="Verdana"/>
          <w:sz w:val="24"/>
          <w:szCs w:val="24"/>
        </w:rPr>
      </w:pPr>
      <w:r>
        <w:rPr>
          <w:rFonts w:eastAsia="Verdana"/>
          <w:sz w:val="24"/>
          <w:szCs w:val="24"/>
        </w:rPr>
        <w:br w:type="page"/>
      </w:r>
    </w:p>
    <w:p w14:paraId="14A2C09A" w14:textId="77777777" w:rsidR="00BE5598" w:rsidRDefault="00BE5598" w:rsidP="007C7DB9">
      <w:pPr>
        <w:spacing w:after="80"/>
        <w:ind w:left="1323" w:hanging="720"/>
        <w:jc w:val="both"/>
        <w:rPr>
          <w:rFonts w:eastAsia="Verdana"/>
          <w:sz w:val="24"/>
          <w:szCs w:val="24"/>
        </w:rPr>
      </w:pPr>
    </w:p>
    <w:p w14:paraId="085E299C" w14:textId="5AB95FF2" w:rsidR="007C7DB9" w:rsidRPr="00685D2E" w:rsidRDefault="007C7DB9" w:rsidP="007C7DB9">
      <w:pPr>
        <w:spacing w:after="80"/>
        <w:ind w:left="1323" w:hanging="720"/>
        <w:jc w:val="both"/>
        <w:rPr>
          <w:sz w:val="24"/>
          <w:szCs w:val="24"/>
        </w:rPr>
      </w:pPr>
      <w:r w:rsidRPr="00685D2E">
        <w:rPr>
          <w:rFonts w:eastAsia="Verdana"/>
          <w:sz w:val="24"/>
          <w:szCs w:val="24"/>
        </w:rPr>
        <w:t>Masduki, &amp; D'Haenens, L. (2022). Concentration of media ownership in Indonesia: A setback for viewpoint diversity. International Journal of Communication. https://ijoc.org/index.php/ijoc/article/view/17769</w:t>
      </w:r>
    </w:p>
    <w:p w14:paraId="19924718" w14:textId="77777777" w:rsidR="00685D2E" w:rsidRPr="00685D2E" w:rsidRDefault="007C7DB9" w:rsidP="00685D2E">
      <w:pPr>
        <w:spacing w:after="80"/>
        <w:ind w:left="1323" w:hanging="720"/>
        <w:jc w:val="both"/>
        <w:rPr>
          <w:rFonts w:eastAsia="Verdana"/>
          <w:sz w:val="24"/>
          <w:szCs w:val="24"/>
        </w:rPr>
      </w:pPr>
      <w:r w:rsidRPr="00685D2E">
        <w:rPr>
          <w:rFonts w:eastAsia="Verdana"/>
          <w:sz w:val="24"/>
          <w:szCs w:val="24"/>
        </w:rPr>
        <w:t xml:space="preserve">Maxwell, J. (2009). Designing a qualitative study. In SAGE Publications, Inc. eBooks (pp. 214–253). </w:t>
      </w:r>
      <w:hyperlink r:id="rId13" w:history="1">
        <w:r w:rsidR="00685D2E" w:rsidRPr="00685D2E">
          <w:rPr>
            <w:rStyle w:val="Hyperlink"/>
            <w:rFonts w:eastAsia="Verdana"/>
            <w:sz w:val="24"/>
            <w:szCs w:val="24"/>
          </w:rPr>
          <w:t>https://doi.org/10.4135/9781483348858.n7</w:t>
        </w:r>
      </w:hyperlink>
    </w:p>
    <w:p w14:paraId="6BE4F829" w14:textId="71241806" w:rsidR="00685D2E" w:rsidRPr="00685D2E" w:rsidRDefault="00685D2E" w:rsidP="00685D2E">
      <w:pPr>
        <w:spacing w:after="80"/>
        <w:ind w:left="1323" w:hanging="720"/>
        <w:jc w:val="both"/>
        <w:rPr>
          <w:rFonts w:eastAsia="Verdana"/>
          <w:sz w:val="24"/>
          <w:szCs w:val="24"/>
        </w:rPr>
      </w:pPr>
      <w:r w:rsidRPr="00685D2E">
        <w:rPr>
          <w:sz w:val="24"/>
          <w:szCs w:val="24"/>
        </w:rPr>
        <w:t xml:space="preserve">Miah, M. (2024). Digital inequality: the digital divide and educational outcomes. </w:t>
      </w:r>
      <w:r w:rsidRPr="00685D2E">
        <w:rPr>
          <w:i/>
          <w:iCs/>
          <w:sz w:val="24"/>
          <w:szCs w:val="24"/>
        </w:rPr>
        <w:t>ResearchGate</w:t>
      </w:r>
      <w:r w:rsidRPr="00685D2E">
        <w:rPr>
          <w:sz w:val="24"/>
          <w:szCs w:val="24"/>
        </w:rPr>
        <w:t xml:space="preserve">. </w:t>
      </w:r>
      <w:hyperlink r:id="rId14" w:history="1">
        <w:r w:rsidRPr="00685D2E">
          <w:rPr>
            <w:rStyle w:val="Hyperlink"/>
            <w:sz w:val="24"/>
            <w:szCs w:val="24"/>
          </w:rPr>
          <w:t>https://www.researchgate.net/publication/379258768_Digital_Inequality_The_Digital_Divide_and_Educational_Outcomes</w:t>
        </w:r>
      </w:hyperlink>
    </w:p>
    <w:p w14:paraId="7F9DF55F" w14:textId="77777777" w:rsidR="007C7DB9" w:rsidRPr="00685D2E" w:rsidRDefault="007C7DB9" w:rsidP="007C7DB9">
      <w:pPr>
        <w:spacing w:after="80"/>
        <w:ind w:left="1323" w:hanging="720"/>
        <w:jc w:val="both"/>
        <w:rPr>
          <w:sz w:val="24"/>
          <w:szCs w:val="24"/>
        </w:rPr>
      </w:pPr>
      <w:r w:rsidRPr="00685D2E">
        <w:rPr>
          <w:rFonts w:eastAsia="Verdana"/>
          <w:sz w:val="24"/>
          <w:szCs w:val="24"/>
        </w:rPr>
        <w:t>Mijs, J. J. B. (2015). The unfulfillable promise of meritocracy: Three lessons and their implications for justice in education. Social Justice Research, 29(1), 14–34. https://doi.org/10.1007/s11211-014-0228-0</w:t>
      </w:r>
    </w:p>
    <w:p w14:paraId="69DB2715" w14:textId="77777777" w:rsidR="007C7DB9" w:rsidRPr="00685D2E" w:rsidRDefault="007C7DB9" w:rsidP="007C7DB9">
      <w:pPr>
        <w:spacing w:after="80"/>
        <w:ind w:left="1323" w:hanging="720"/>
        <w:jc w:val="both"/>
        <w:rPr>
          <w:sz w:val="24"/>
          <w:szCs w:val="24"/>
        </w:rPr>
      </w:pPr>
      <w:r w:rsidRPr="00685D2E">
        <w:rPr>
          <w:rFonts w:eastAsia="Verdana"/>
          <w:sz w:val="24"/>
          <w:szCs w:val="24"/>
        </w:rPr>
        <w:t>Mijs, J. J. B., &amp; Hoy, C. (2020). How information about inequality impacts belief in meritocracy. Social Problems, 69(1), 91–122. https://doi.org/10.1093/socpro/spaa059</w:t>
      </w:r>
    </w:p>
    <w:p w14:paraId="17774E49" w14:textId="77777777" w:rsidR="007C7DB9" w:rsidRPr="00685D2E" w:rsidRDefault="007C7DB9" w:rsidP="007C7DB9">
      <w:pPr>
        <w:spacing w:after="80"/>
        <w:ind w:left="1323" w:hanging="720"/>
        <w:jc w:val="both"/>
        <w:rPr>
          <w:sz w:val="24"/>
          <w:szCs w:val="24"/>
        </w:rPr>
      </w:pPr>
      <w:r w:rsidRPr="00685D2E">
        <w:rPr>
          <w:rFonts w:eastAsia="Verdana"/>
          <w:sz w:val="24"/>
          <w:szCs w:val="24"/>
        </w:rPr>
        <w:t>Naeem, M., Ozuem, W., Howell, K., &amp; Ranfagni, S. (2023). A step-by-step process of thematic analysis to develop a conceptual model in qualitative research. International Journal of Qualitative Methods, 22. https://doi.org/10.1177/16094069231205789</w:t>
      </w:r>
    </w:p>
    <w:p w14:paraId="64378FBB" w14:textId="7A1C1653" w:rsidR="00115D84" w:rsidRPr="00F337BF" w:rsidRDefault="007C7DB9" w:rsidP="00F337BF">
      <w:pPr>
        <w:spacing w:after="80"/>
        <w:ind w:left="1323" w:hanging="720"/>
        <w:jc w:val="both"/>
        <w:rPr>
          <w:sz w:val="24"/>
          <w:szCs w:val="24"/>
        </w:rPr>
      </w:pPr>
      <w:r w:rsidRPr="00F337BF">
        <w:rPr>
          <w:rFonts w:eastAsia="Verdana"/>
          <w:sz w:val="24"/>
          <w:szCs w:val="24"/>
        </w:rPr>
        <w:t>Ramadhina, M. S. (2024). Optimizing social media as a public relations tool in educational institutions. Proceeding of International Conference on Education, Society and Humanity. https://ejournal.unuja.ac.id/index.php/icesh/article/view/1033</w:t>
      </w:r>
    </w:p>
    <w:p w14:paraId="2BC134D5" w14:textId="71730299" w:rsidR="007C7DB9" w:rsidRPr="00F337BF" w:rsidRDefault="007C7DB9" w:rsidP="007C7DB9">
      <w:pPr>
        <w:spacing w:after="80"/>
        <w:ind w:left="1323" w:hanging="720"/>
        <w:jc w:val="both"/>
        <w:rPr>
          <w:sz w:val="24"/>
          <w:szCs w:val="24"/>
        </w:rPr>
      </w:pPr>
      <w:r w:rsidRPr="00F337BF">
        <w:rPr>
          <w:rFonts w:eastAsia="Verdana"/>
          <w:sz w:val="24"/>
          <w:szCs w:val="24"/>
        </w:rPr>
        <w:t>Ritchie, J., Lewis, J., Nicholls, C. M., &amp; Ormston, R. (2013). Qualitative research practice: A guide for social science students and researchers. SAGE Publications.</w:t>
      </w:r>
    </w:p>
    <w:p w14:paraId="2E1490DE" w14:textId="2C628502" w:rsidR="007C7DB9" w:rsidRPr="00F337BF" w:rsidRDefault="007C7DB9" w:rsidP="007C7DB9">
      <w:pPr>
        <w:spacing w:after="80"/>
        <w:ind w:left="1323" w:hanging="720"/>
        <w:jc w:val="both"/>
        <w:rPr>
          <w:sz w:val="24"/>
          <w:szCs w:val="24"/>
        </w:rPr>
      </w:pPr>
      <w:r w:rsidRPr="00F337BF">
        <w:rPr>
          <w:rFonts w:eastAsia="Verdana"/>
          <w:sz w:val="24"/>
          <w:szCs w:val="24"/>
        </w:rPr>
        <w:t>Sherif, C. W., Sherif, M., &amp; Nebergall, R. E. (1965). Attitude and attitude change: The-involvement approach. Saunders.</w:t>
      </w:r>
    </w:p>
    <w:p w14:paraId="6606650B" w14:textId="77777777" w:rsidR="007C7DB9" w:rsidRPr="00F337BF" w:rsidRDefault="007C7DB9" w:rsidP="007C7DB9">
      <w:pPr>
        <w:spacing w:after="80"/>
        <w:ind w:left="1323" w:hanging="720"/>
        <w:jc w:val="both"/>
        <w:rPr>
          <w:sz w:val="24"/>
          <w:szCs w:val="24"/>
        </w:rPr>
      </w:pPr>
      <w:r w:rsidRPr="00F337BF">
        <w:rPr>
          <w:rFonts w:eastAsia="Verdana"/>
          <w:sz w:val="24"/>
          <w:szCs w:val="24"/>
        </w:rPr>
        <w:t>Wiederkehr, V., Bonnot, V., Krauth-Gruber, S., &amp; Darnon, C. (2015). Belief in school meritocracy as a system-justifying tool for low status students. Frontiers in Psychology, 6. https://doi.org/10.3389/fpsyg.2015.01053</w:t>
      </w:r>
    </w:p>
    <w:p w14:paraId="75979C1C" w14:textId="1E5F5361" w:rsidR="007C7DB9" w:rsidRPr="00F337BF" w:rsidRDefault="007C7DB9" w:rsidP="007C7DB9">
      <w:pPr>
        <w:pStyle w:val="Heading1"/>
        <w:jc w:val="both"/>
        <w:rPr>
          <w:b w:val="0"/>
          <w:bCs w:val="0"/>
          <w:color w:val="000000"/>
          <w:u w:val="single"/>
        </w:rPr>
      </w:pPr>
      <w:r w:rsidRPr="00F337BF">
        <w:rPr>
          <w:rFonts w:eastAsia="Verdana"/>
          <w:b w:val="0"/>
          <w:bCs w:val="0"/>
        </w:rPr>
        <w:t>Young, M. D. (1958). The rise of the meritocracy. Transaction Publishers</w:t>
      </w:r>
    </w:p>
    <w:p w14:paraId="052B8DBB" w14:textId="7418FB35" w:rsidR="00A07DA1" w:rsidRPr="00F337BF" w:rsidRDefault="008C5817" w:rsidP="000D6343">
      <w:pPr>
        <w:pStyle w:val="Heading1"/>
        <w:jc w:val="both"/>
        <w:rPr>
          <w:b w:val="0"/>
          <w:bCs w:val="0"/>
          <w:color w:val="000000" w:themeColor="text1"/>
        </w:rPr>
      </w:pPr>
      <w:r w:rsidRPr="00F337BF">
        <w:rPr>
          <w:b w:val="0"/>
          <w:bCs w:val="0"/>
          <w:color w:val="000000" w:themeColor="text1"/>
        </w:rPr>
        <w:t xml:space="preserve"> </w:t>
      </w:r>
    </w:p>
    <w:sectPr w:rsidR="00A07DA1" w:rsidRPr="00F337BF">
      <w:headerReference w:type="default" r:id="rId15"/>
      <w:pgSz w:w="11920" w:h="16840"/>
      <w:pgMar w:top="1240" w:right="992" w:bottom="280" w:left="1133" w:header="3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3982" w14:textId="77777777" w:rsidR="00E84B66" w:rsidRDefault="00E84B66">
      <w:r>
        <w:separator/>
      </w:r>
    </w:p>
  </w:endnote>
  <w:endnote w:type="continuationSeparator" w:id="0">
    <w:p w14:paraId="6B90A8B6" w14:textId="77777777" w:rsidR="00E84B66" w:rsidRDefault="00E8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95B0" w14:textId="77777777" w:rsidR="00E84B66" w:rsidRDefault="00E84B66">
      <w:r>
        <w:separator/>
      </w:r>
    </w:p>
  </w:footnote>
  <w:footnote w:type="continuationSeparator" w:id="0">
    <w:p w14:paraId="787D6BBF" w14:textId="77777777" w:rsidR="00E84B66" w:rsidRDefault="00E8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AD97" w14:textId="77777777" w:rsidR="00A07DA1" w:rsidRDefault="00000000">
    <w:pPr>
      <w:pStyle w:val="BodyText"/>
      <w:spacing w:line="14" w:lineRule="auto"/>
      <w:rPr>
        <w:sz w:val="20"/>
      </w:rPr>
    </w:pPr>
    <w:r>
      <w:rPr>
        <w:noProof/>
        <w:sz w:val="20"/>
      </w:rPr>
      <w:drawing>
        <wp:anchor distT="0" distB="0" distL="0" distR="0" simplePos="0" relativeHeight="487481856" behindDoc="1" locked="0" layoutInCell="1" allowOverlap="1" wp14:anchorId="7358B827" wp14:editId="2D9DAAFA">
          <wp:simplePos x="0" y="0"/>
          <wp:positionH relativeFrom="page">
            <wp:posOffset>4335883</wp:posOffset>
          </wp:positionH>
          <wp:positionV relativeFrom="page">
            <wp:posOffset>244599</wp:posOffset>
          </wp:positionV>
          <wp:extent cx="2078481" cy="3549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78481" cy="354940"/>
                  </a:xfrm>
                  <a:prstGeom prst="rect">
                    <a:avLst/>
                  </a:prstGeom>
                </pic:spPr>
              </pic:pic>
            </a:graphicData>
          </a:graphic>
        </wp:anchor>
      </w:drawing>
    </w:r>
    <w:r>
      <w:rPr>
        <w:noProof/>
        <w:sz w:val="20"/>
      </w:rPr>
      <mc:AlternateContent>
        <mc:Choice Requires="wps">
          <w:drawing>
            <wp:anchor distT="0" distB="0" distL="0" distR="0" simplePos="0" relativeHeight="487482368" behindDoc="1" locked="0" layoutInCell="1" allowOverlap="1" wp14:anchorId="14B50793" wp14:editId="7FF04234">
              <wp:simplePos x="0" y="0"/>
              <wp:positionH relativeFrom="page">
                <wp:posOffset>761999</wp:posOffset>
              </wp:positionH>
              <wp:positionV relativeFrom="page">
                <wp:posOffset>781050</wp:posOffset>
              </wp:positionV>
              <wp:extent cx="60833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300"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A058DE0" id="Graphic 5" o:spid="_x0000_s1026" style="position:absolute;margin-left:60pt;margin-top:61.5pt;width:479pt;height:.1pt;z-index:-15834112;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" path="m,l6083300,e" filled="f" strokecolor="#878787" strokeweight=".35275mm">
              <v:path arrowok="t"/>
              <w10:wrap anchorx="page" anchory="page"/>
            </v:shape>
          </w:pict>
        </mc:Fallback>
      </mc:AlternateContent>
    </w:r>
    <w:r>
      <w:rPr>
        <w:noProof/>
        <w:sz w:val="20"/>
      </w:rPr>
      <mc:AlternateContent>
        <mc:Choice Requires="wps">
          <w:drawing>
            <wp:anchor distT="0" distB="0" distL="0" distR="0" simplePos="0" relativeHeight="487482880" behindDoc="1" locked="0" layoutInCell="1" allowOverlap="1" wp14:anchorId="3F28C0BF" wp14:editId="197742F8">
              <wp:simplePos x="0" y="0"/>
              <wp:positionH relativeFrom="page">
                <wp:posOffset>708920</wp:posOffset>
              </wp:positionH>
              <wp:positionV relativeFrom="page">
                <wp:posOffset>215123</wp:posOffset>
              </wp:positionV>
              <wp:extent cx="1891030" cy="4711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471170"/>
                      </a:xfrm>
                      <a:prstGeom prst="rect">
                        <a:avLst/>
                      </a:prstGeom>
                    </wps:spPr>
                    <wps:txbx>
                      <w:txbxContent>
                        <w:p w14:paraId="09C56419" w14:textId="77777777" w:rsidR="00A07DA1" w:rsidRDefault="00000000">
                          <w:pPr>
                            <w:spacing w:before="11"/>
                            <w:ind w:left="20"/>
                            <w:rPr>
                              <w:b/>
                              <w:sz w:val="20"/>
                            </w:rPr>
                          </w:pPr>
                          <w:r>
                            <w:rPr>
                              <w:b/>
                              <w:sz w:val="20"/>
                            </w:rPr>
                            <w:t>Communication</w:t>
                          </w:r>
                          <w:r>
                            <w:rPr>
                              <w:b/>
                              <w:spacing w:val="-7"/>
                              <w:sz w:val="20"/>
                            </w:rPr>
                            <w:t xml:space="preserve"> </w:t>
                          </w:r>
                          <w:r>
                            <w:rPr>
                              <w:b/>
                              <w:sz w:val="20"/>
                            </w:rPr>
                            <w:t>&amp;</w:t>
                          </w:r>
                          <w:r>
                            <w:rPr>
                              <w:b/>
                              <w:spacing w:val="-7"/>
                              <w:sz w:val="20"/>
                            </w:rPr>
                            <w:t xml:space="preserve"> </w:t>
                          </w:r>
                          <w:r>
                            <w:rPr>
                              <w:b/>
                              <w:sz w:val="20"/>
                            </w:rPr>
                            <w:t>Design</w:t>
                          </w:r>
                          <w:r>
                            <w:rPr>
                              <w:b/>
                              <w:spacing w:val="-6"/>
                              <w:sz w:val="20"/>
                            </w:rPr>
                            <w:t xml:space="preserve"> </w:t>
                          </w:r>
                          <w:r>
                            <w:rPr>
                              <w:b/>
                              <w:spacing w:val="-2"/>
                              <w:sz w:val="20"/>
                            </w:rPr>
                            <w:t>Journal</w:t>
                          </w:r>
                        </w:p>
                        <w:p w14:paraId="749DBB04" w14:textId="77777777" w:rsidR="00A07DA1" w:rsidRDefault="00000000">
                          <w:pPr>
                            <w:spacing w:before="10"/>
                            <w:ind w:left="20"/>
                            <w:rPr>
                              <w:sz w:val="20"/>
                            </w:rPr>
                          </w:pPr>
                          <w:r>
                            <w:rPr>
                              <w:sz w:val="20"/>
                            </w:rPr>
                            <w:t>e-</w:t>
                          </w:r>
                          <w:r>
                            <w:rPr>
                              <w:spacing w:val="-6"/>
                              <w:sz w:val="20"/>
                            </w:rPr>
                            <w:t xml:space="preserve"> </w:t>
                          </w:r>
                          <w:r>
                            <w:rPr>
                              <w:sz w:val="20"/>
                            </w:rPr>
                            <w:t>ISSN:</w:t>
                          </w:r>
                          <w:r>
                            <w:rPr>
                              <w:spacing w:val="-6"/>
                              <w:sz w:val="20"/>
                            </w:rPr>
                            <w:t xml:space="preserve"> </w:t>
                          </w:r>
                          <w:r>
                            <w:rPr>
                              <w:sz w:val="20"/>
                            </w:rPr>
                            <w:t>3089-</w:t>
                          </w:r>
                          <w:r>
                            <w:rPr>
                              <w:spacing w:val="-4"/>
                              <w:sz w:val="20"/>
                            </w:rPr>
                            <w:t>1523</w:t>
                          </w:r>
                        </w:p>
                        <w:p w14:paraId="621C8189" w14:textId="05851530" w:rsidR="00A07DA1" w:rsidRPr="009D76A1" w:rsidRDefault="00000000">
                          <w:pPr>
                            <w:spacing w:before="10"/>
                            <w:ind w:left="20"/>
                            <w:rPr>
                              <w:sz w:val="20"/>
                              <w:lang w:val="en-US"/>
                            </w:rPr>
                          </w:pPr>
                          <w:r>
                            <w:rPr>
                              <w:sz w:val="20"/>
                            </w:rPr>
                            <w:t>Vol.</w:t>
                          </w:r>
                          <w:r>
                            <w:rPr>
                              <w:spacing w:val="-7"/>
                              <w:sz w:val="20"/>
                            </w:rPr>
                            <w:t xml:space="preserve"> </w:t>
                          </w:r>
                          <w:r w:rsidR="00D84E81">
                            <w:rPr>
                              <w:sz w:val="20"/>
                              <w:lang w:val="en-US"/>
                            </w:rPr>
                            <w:t>X</w:t>
                          </w:r>
                          <w:r>
                            <w:rPr>
                              <w:spacing w:val="-6"/>
                              <w:sz w:val="20"/>
                            </w:rPr>
                            <w:t xml:space="preserve"> </w:t>
                          </w:r>
                          <w:r w:rsidRPr="009D76A1">
                            <w:rPr>
                              <w:sz w:val="20"/>
                              <w:highlight w:val="yellow"/>
                            </w:rPr>
                            <w:t>No.</w:t>
                          </w:r>
                          <w:r w:rsidRPr="009D76A1">
                            <w:rPr>
                              <w:spacing w:val="-6"/>
                              <w:sz w:val="20"/>
                              <w:highlight w:val="yellow"/>
                            </w:rPr>
                            <w:t xml:space="preserve"> </w:t>
                          </w:r>
                          <w:r w:rsidR="00D84E81">
                            <w:rPr>
                              <w:sz w:val="20"/>
                            </w:rPr>
                            <w:t>X</w:t>
                          </w:r>
                          <w:r>
                            <w:rPr>
                              <w:spacing w:val="-7"/>
                              <w:sz w:val="20"/>
                            </w:rPr>
                            <w:t xml:space="preserve"> </w:t>
                          </w:r>
                          <w:r>
                            <w:rPr>
                              <w:sz w:val="20"/>
                            </w:rPr>
                            <w:t>|</w:t>
                          </w:r>
                          <w:r>
                            <w:rPr>
                              <w:spacing w:val="-6"/>
                              <w:sz w:val="20"/>
                            </w:rPr>
                            <w:t xml:space="preserve"> </w:t>
                          </w:r>
                          <w:r w:rsidR="00D84E81">
                            <w:rPr>
                              <w:sz w:val="20"/>
                              <w:lang w:val="en-US"/>
                            </w:rPr>
                            <w:t>XXX</w:t>
                          </w:r>
                          <w:r>
                            <w:rPr>
                              <w:spacing w:val="-6"/>
                              <w:sz w:val="20"/>
                            </w:rPr>
                            <w:t xml:space="preserve"> </w:t>
                          </w:r>
                          <w:r>
                            <w:rPr>
                              <w:spacing w:val="-4"/>
                              <w:sz w:val="20"/>
                            </w:rPr>
                            <w:t>202</w:t>
                          </w:r>
                          <w:r w:rsidR="00D84E81">
                            <w:rPr>
                              <w:spacing w:val="-4"/>
                              <w:sz w:val="20"/>
                              <w:lang w:val="en-US"/>
                            </w:rPr>
                            <w:t>6</w:t>
                          </w:r>
                        </w:p>
                      </w:txbxContent>
                    </wps:txbx>
                    <wps:bodyPr wrap="square" lIns="0" tIns="0" rIns="0" bIns="0" rtlCol="0">
                      <a:noAutofit/>
                    </wps:bodyPr>
                  </wps:wsp>
                </a:graphicData>
              </a:graphic>
            </wp:anchor>
          </w:drawing>
        </mc:Choice>
        <mc:Fallback>
          <w:pict>
            <v:shapetype w14:anchorId="3F28C0BF" id="_x0000_t202" coordsize="21600,21600" o:spt="202" path="m,l,21600r21600,l21600,xe">
              <v:stroke joinstyle="miter"/>
              <v:path gradientshapeok="t" o:connecttype="rect"/>
            </v:shapetype>
            <v:shape id="Textbox 6" o:spid="_x0000_s1026" type="#_x0000_t202" style="position:absolute;margin-left:55.8pt;margin-top:16.95pt;width:148.9pt;height:37.1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" filled="f" stroked="f">
              <v:textbox inset="0,0,0,0">
                <w:txbxContent>
                  <w:p w14:paraId="09C56419" w14:textId="77777777" w:rsidR="00A07DA1" w:rsidRDefault="00000000">
                    <w:pPr>
                      <w:spacing w:before="11"/>
                      <w:ind w:left="20"/>
                      <w:rPr>
                        <w:b/>
                        <w:sz w:val="20"/>
                      </w:rPr>
                    </w:pPr>
                    <w:r>
                      <w:rPr>
                        <w:b/>
                        <w:sz w:val="20"/>
                      </w:rPr>
                      <w:t>Communication</w:t>
                    </w:r>
                    <w:r>
                      <w:rPr>
                        <w:b/>
                        <w:spacing w:val="-7"/>
                        <w:sz w:val="20"/>
                      </w:rPr>
                      <w:t xml:space="preserve"> </w:t>
                    </w:r>
                    <w:r>
                      <w:rPr>
                        <w:b/>
                        <w:sz w:val="20"/>
                      </w:rPr>
                      <w:t>&amp;</w:t>
                    </w:r>
                    <w:r>
                      <w:rPr>
                        <w:b/>
                        <w:spacing w:val="-7"/>
                        <w:sz w:val="20"/>
                      </w:rPr>
                      <w:t xml:space="preserve"> </w:t>
                    </w:r>
                    <w:r>
                      <w:rPr>
                        <w:b/>
                        <w:sz w:val="20"/>
                      </w:rPr>
                      <w:t>Design</w:t>
                    </w:r>
                    <w:r>
                      <w:rPr>
                        <w:b/>
                        <w:spacing w:val="-6"/>
                        <w:sz w:val="20"/>
                      </w:rPr>
                      <w:t xml:space="preserve"> </w:t>
                    </w:r>
                    <w:r>
                      <w:rPr>
                        <w:b/>
                        <w:spacing w:val="-2"/>
                        <w:sz w:val="20"/>
                      </w:rPr>
                      <w:t>Journal</w:t>
                    </w:r>
                  </w:p>
                  <w:p w14:paraId="749DBB04" w14:textId="77777777" w:rsidR="00A07DA1" w:rsidRDefault="00000000">
                    <w:pPr>
                      <w:spacing w:before="10"/>
                      <w:ind w:left="20"/>
                      <w:rPr>
                        <w:sz w:val="20"/>
                      </w:rPr>
                    </w:pPr>
                    <w:r>
                      <w:rPr>
                        <w:sz w:val="20"/>
                      </w:rPr>
                      <w:t>e-</w:t>
                    </w:r>
                    <w:r>
                      <w:rPr>
                        <w:spacing w:val="-6"/>
                        <w:sz w:val="20"/>
                      </w:rPr>
                      <w:t xml:space="preserve"> </w:t>
                    </w:r>
                    <w:r>
                      <w:rPr>
                        <w:sz w:val="20"/>
                      </w:rPr>
                      <w:t>ISSN:</w:t>
                    </w:r>
                    <w:r>
                      <w:rPr>
                        <w:spacing w:val="-6"/>
                        <w:sz w:val="20"/>
                      </w:rPr>
                      <w:t xml:space="preserve"> </w:t>
                    </w:r>
                    <w:r>
                      <w:rPr>
                        <w:sz w:val="20"/>
                      </w:rPr>
                      <w:t>3089-</w:t>
                    </w:r>
                    <w:r>
                      <w:rPr>
                        <w:spacing w:val="-4"/>
                        <w:sz w:val="20"/>
                      </w:rPr>
                      <w:t>1523</w:t>
                    </w:r>
                  </w:p>
                  <w:p w14:paraId="621C8189" w14:textId="05851530" w:rsidR="00A07DA1" w:rsidRPr="009D76A1" w:rsidRDefault="00000000">
                    <w:pPr>
                      <w:spacing w:before="10"/>
                      <w:ind w:left="20"/>
                      <w:rPr>
                        <w:sz w:val="20"/>
                        <w:lang w:val="en-US"/>
                      </w:rPr>
                    </w:pPr>
                    <w:r>
                      <w:rPr>
                        <w:sz w:val="20"/>
                      </w:rPr>
                      <w:t>Vol.</w:t>
                    </w:r>
                    <w:r>
                      <w:rPr>
                        <w:spacing w:val="-7"/>
                        <w:sz w:val="20"/>
                      </w:rPr>
                      <w:t xml:space="preserve"> </w:t>
                    </w:r>
                    <w:r w:rsidR="00D84E81">
                      <w:rPr>
                        <w:sz w:val="20"/>
                        <w:lang w:val="en-US"/>
                      </w:rPr>
                      <w:t>X</w:t>
                    </w:r>
                    <w:r>
                      <w:rPr>
                        <w:spacing w:val="-6"/>
                        <w:sz w:val="20"/>
                      </w:rPr>
                      <w:t xml:space="preserve"> </w:t>
                    </w:r>
                    <w:r w:rsidRPr="009D76A1">
                      <w:rPr>
                        <w:sz w:val="20"/>
                        <w:highlight w:val="yellow"/>
                      </w:rPr>
                      <w:t>No.</w:t>
                    </w:r>
                    <w:r w:rsidRPr="009D76A1">
                      <w:rPr>
                        <w:spacing w:val="-6"/>
                        <w:sz w:val="20"/>
                        <w:highlight w:val="yellow"/>
                      </w:rPr>
                      <w:t xml:space="preserve"> </w:t>
                    </w:r>
                    <w:r w:rsidR="00D84E81">
                      <w:rPr>
                        <w:sz w:val="20"/>
                      </w:rPr>
                      <w:t>X</w:t>
                    </w:r>
                    <w:r>
                      <w:rPr>
                        <w:spacing w:val="-7"/>
                        <w:sz w:val="20"/>
                      </w:rPr>
                      <w:t xml:space="preserve"> </w:t>
                    </w:r>
                    <w:r>
                      <w:rPr>
                        <w:sz w:val="20"/>
                      </w:rPr>
                      <w:t>|</w:t>
                    </w:r>
                    <w:r>
                      <w:rPr>
                        <w:spacing w:val="-6"/>
                        <w:sz w:val="20"/>
                      </w:rPr>
                      <w:t xml:space="preserve"> </w:t>
                    </w:r>
                    <w:r w:rsidR="00D84E81">
                      <w:rPr>
                        <w:sz w:val="20"/>
                        <w:lang w:val="en-US"/>
                      </w:rPr>
                      <w:t>XXX</w:t>
                    </w:r>
                    <w:r>
                      <w:rPr>
                        <w:spacing w:val="-6"/>
                        <w:sz w:val="20"/>
                      </w:rPr>
                      <w:t xml:space="preserve"> </w:t>
                    </w:r>
                    <w:r>
                      <w:rPr>
                        <w:spacing w:val="-4"/>
                        <w:sz w:val="20"/>
                      </w:rPr>
                      <w:t>202</w:t>
                    </w:r>
                    <w:r w:rsidR="00D84E81">
                      <w:rPr>
                        <w:spacing w:val="-4"/>
                        <w:sz w:val="20"/>
                        <w:lang w:val="en-US"/>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446"/>
    <w:multiLevelType w:val="hybridMultilevel"/>
    <w:tmpl w:val="4452694E"/>
    <w:lvl w:ilvl="0" w:tplc="3B441B62">
      <w:start w:val="1"/>
      <w:numFmt w:val="decimal"/>
      <w:lvlText w:val="%1."/>
      <w:lvlJc w:val="left"/>
      <w:pPr>
        <w:ind w:left="543" w:hanging="250"/>
      </w:pPr>
      <w:rPr>
        <w:rFonts w:ascii="Times New Roman" w:eastAsia="Times New Roman" w:hAnsi="Times New Roman" w:cs="Times New Roman" w:hint="default"/>
        <w:b w:val="0"/>
        <w:bCs w:val="0"/>
        <w:i w:val="0"/>
        <w:iCs w:val="0"/>
        <w:spacing w:val="-1"/>
        <w:w w:val="100"/>
        <w:sz w:val="22"/>
        <w:szCs w:val="22"/>
        <w:lang w:val="id" w:eastAsia="en-US" w:bidi="ar-SA"/>
      </w:rPr>
    </w:lvl>
    <w:lvl w:ilvl="1" w:tplc="BE9E56DA">
      <w:numFmt w:val="bullet"/>
      <w:lvlText w:val="•"/>
      <w:lvlJc w:val="left"/>
      <w:pPr>
        <w:ind w:left="1465" w:hanging="250"/>
      </w:pPr>
      <w:rPr>
        <w:rFonts w:hint="default"/>
        <w:lang w:val="id" w:eastAsia="en-US" w:bidi="ar-SA"/>
      </w:rPr>
    </w:lvl>
    <w:lvl w:ilvl="2" w:tplc="7E68EF3A">
      <w:numFmt w:val="bullet"/>
      <w:lvlText w:val="•"/>
      <w:lvlJc w:val="left"/>
      <w:pPr>
        <w:ind w:left="2391" w:hanging="250"/>
      </w:pPr>
      <w:rPr>
        <w:rFonts w:hint="default"/>
        <w:lang w:val="id" w:eastAsia="en-US" w:bidi="ar-SA"/>
      </w:rPr>
    </w:lvl>
    <w:lvl w:ilvl="3" w:tplc="235A812C">
      <w:numFmt w:val="bullet"/>
      <w:lvlText w:val="•"/>
      <w:lvlJc w:val="left"/>
      <w:pPr>
        <w:ind w:left="3316" w:hanging="250"/>
      </w:pPr>
      <w:rPr>
        <w:rFonts w:hint="default"/>
        <w:lang w:val="id" w:eastAsia="en-US" w:bidi="ar-SA"/>
      </w:rPr>
    </w:lvl>
    <w:lvl w:ilvl="4" w:tplc="EF2066CE">
      <w:numFmt w:val="bullet"/>
      <w:lvlText w:val="•"/>
      <w:lvlJc w:val="left"/>
      <w:pPr>
        <w:ind w:left="4242" w:hanging="250"/>
      </w:pPr>
      <w:rPr>
        <w:rFonts w:hint="default"/>
        <w:lang w:val="id" w:eastAsia="en-US" w:bidi="ar-SA"/>
      </w:rPr>
    </w:lvl>
    <w:lvl w:ilvl="5" w:tplc="837C8ADE">
      <w:numFmt w:val="bullet"/>
      <w:lvlText w:val="•"/>
      <w:lvlJc w:val="left"/>
      <w:pPr>
        <w:ind w:left="5167" w:hanging="250"/>
      </w:pPr>
      <w:rPr>
        <w:rFonts w:hint="default"/>
        <w:lang w:val="id" w:eastAsia="en-US" w:bidi="ar-SA"/>
      </w:rPr>
    </w:lvl>
    <w:lvl w:ilvl="6" w:tplc="F0E07A7C">
      <w:numFmt w:val="bullet"/>
      <w:lvlText w:val="•"/>
      <w:lvlJc w:val="left"/>
      <w:pPr>
        <w:ind w:left="6093" w:hanging="250"/>
      </w:pPr>
      <w:rPr>
        <w:rFonts w:hint="default"/>
        <w:lang w:val="id" w:eastAsia="en-US" w:bidi="ar-SA"/>
      </w:rPr>
    </w:lvl>
    <w:lvl w:ilvl="7" w:tplc="753AB812">
      <w:numFmt w:val="bullet"/>
      <w:lvlText w:val="•"/>
      <w:lvlJc w:val="left"/>
      <w:pPr>
        <w:ind w:left="7018" w:hanging="250"/>
      </w:pPr>
      <w:rPr>
        <w:rFonts w:hint="default"/>
        <w:lang w:val="id" w:eastAsia="en-US" w:bidi="ar-SA"/>
      </w:rPr>
    </w:lvl>
    <w:lvl w:ilvl="8" w:tplc="2F70377A">
      <w:numFmt w:val="bullet"/>
      <w:lvlText w:val="•"/>
      <w:lvlJc w:val="left"/>
      <w:pPr>
        <w:ind w:left="7944" w:hanging="250"/>
      </w:pPr>
      <w:rPr>
        <w:rFonts w:hint="default"/>
        <w:lang w:val="id" w:eastAsia="en-US" w:bidi="ar-SA"/>
      </w:rPr>
    </w:lvl>
  </w:abstractNum>
  <w:abstractNum w:abstractNumId="1" w15:restartNumberingAfterBreak="0">
    <w:nsid w:val="03F45C88"/>
    <w:multiLevelType w:val="multilevel"/>
    <w:tmpl w:val="15C0B81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7C95E64"/>
    <w:multiLevelType w:val="hybridMultilevel"/>
    <w:tmpl w:val="EA6846AC"/>
    <w:lvl w:ilvl="0" w:tplc="C660D84A">
      <w:start w:val="1"/>
      <w:numFmt w:val="decimal"/>
      <w:lvlText w:val="%1."/>
      <w:lvlJc w:val="left"/>
      <w:pPr>
        <w:ind w:left="328" w:hanging="220"/>
        <w:jc w:val="right"/>
      </w:pPr>
      <w:rPr>
        <w:rFonts w:ascii="Times New Roman" w:eastAsia="Times New Roman" w:hAnsi="Times New Roman" w:cs="Times New Roman" w:hint="default"/>
        <w:b w:val="0"/>
        <w:bCs w:val="0"/>
        <w:i w:val="0"/>
        <w:iCs w:val="0"/>
        <w:spacing w:val="-1"/>
        <w:w w:val="100"/>
        <w:sz w:val="22"/>
        <w:szCs w:val="22"/>
        <w:lang w:val="id" w:eastAsia="en-US" w:bidi="ar-SA"/>
      </w:rPr>
    </w:lvl>
    <w:lvl w:ilvl="1" w:tplc="16AAC05A">
      <w:numFmt w:val="bullet"/>
      <w:lvlText w:val="•"/>
      <w:lvlJc w:val="left"/>
      <w:pPr>
        <w:ind w:left="1267" w:hanging="220"/>
      </w:pPr>
      <w:rPr>
        <w:rFonts w:hint="default"/>
        <w:lang w:val="id" w:eastAsia="en-US" w:bidi="ar-SA"/>
      </w:rPr>
    </w:lvl>
    <w:lvl w:ilvl="2" w:tplc="F29AAB7A">
      <w:numFmt w:val="bullet"/>
      <w:lvlText w:val="•"/>
      <w:lvlJc w:val="left"/>
      <w:pPr>
        <w:ind w:left="2215" w:hanging="220"/>
      </w:pPr>
      <w:rPr>
        <w:rFonts w:hint="default"/>
        <w:lang w:val="id" w:eastAsia="en-US" w:bidi="ar-SA"/>
      </w:rPr>
    </w:lvl>
    <w:lvl w:ilvl="3" w:tplc="FCD62E16">
      <w:numFmt w:val="bullet"/>
      <w:lvlText w:val="•"/>
      <w:lvlJc w:val="left"/>
      <w:pPr>
        <w:ind w:left="3162" w:hanging="220"/>
      </w:pPr>
      <w:rPr>
        <w:rFonts w:hint="default"/>
        <w:lang w:val="id" w:eastAsia="en-US" w:bidi="ar-SA"/>
      </w:rPr>
    </w:lvl>
    <w:lvl w:ilvl="4" w:tplc="5E9AB51A">
      <w:numFmt w:val="bullet"/>
      <w:lvlText w:val="•"/>
      <w:lvlJc w:val="left"/>
      <w:pPr>
        <w:ind w:left="4110" w:hanging="220"/>
      </w:pPr>
      <w:rPr>
        <w:rFonts w:hint="default"/>
        <w:lang w:val="id" w:eastAsia="en-US" w:bidi="ar-SA"/>
      </w:rPr>
    </w:lvl>
    <w:lvl w:ilvl="5" w:tplc="597AEEA4">
      <w:numFmt w:val="bullet"/>
      <w:lvlText w:val="•"/>
      <w:lvlJc w:val="left"/>
      <w:pPr>
        <w:ind w:left="5057" w:hanging="220"/>
      </w:pPr>
      <w:rPr>
        <w:rFonts w:hint="default"/>
        <w:lang w:val="id" w:eastAsia="en-US" w:bidi="ar-SA"/>
      </w:rPr>
    </w:lvl>
    <w:lvl w:ilvl="6" w:tplc="A7F6203A">
      <w:numFmt w:val="bullet"/>
      <w:lvlText w:val="•"/>
      <w:lvlJc w:val="left"/>
      <w:pPr>
        <w:ind w:left="6005" w:hanging="220"/>
      </w:pPr>
      <w:rPr>
        <w:rFonts w:hint="default"/>
        <w:lang w:val="id" w:eastAsia="en-US" w:bidi="ar-SA"/>
      </w:rPr>
    </w:lvl>
    <w:lvl w:ilvl="7" w:tplc="A060EC1A">
      <w:numFmt w:val="bullet"/>
      <w:lvlText w:val="•"/>
      <w:lvlJc w:val="left"/>
      <w:pPr>
        <w:ind w:left="6952" w:hanging="220"/>
      </w:pPr>
      <w:rPr>
        <w:rFonts w:hint="default"/>
        <w:lang w:val="id" w:eastAsia="en-US" w:bidi="ar-SA"/>
      </w:rPr>
    </w:lvl>
    <w:lvl w:ilvl="8" w:tplc="265281DC">
      <w:numFmt w:val="bullet"/>
      <w:lvlText w:val="•"/>
      <w:lvlJc w:val="left"/>
      <w:pPr>
        <w:ind w:left="7900" w:hanging="220"/>
      </w:pPr>
      <w:rPr>
        <w:rFonts w:hint="default"/>
        <w:lang w:val="id" w:eastAsia="en-US" w:bidi="ar-SA"/>
      </w:rPr>
    </w:lvl>
  </w:abstractNum>
  <w:abstractNum w:abstractNumId="3" w15:restartNumberingAfterBreak="0">
    <w:nsid w:val="197305B1"/>
    <w:multiLevelType w:val="multilevel"/>
    <w:tmpl w:val="239ECB06"/>
    <w:lvl w:ilvl="0">
      <w:numFmt w:val="bullet"/>
      <w:lvlText w:val="-"/>
      <w:lvlJc w:val="left"/>
      <w:pPr>
        <w:ind w:left="1080" w:hanging="360"/>
      </w:pPr>
      <w:rPr>
        <w:rFonts w:ascii="Aptos" w:hAnsi="Apto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2C2C4DF0"/>
    <w:multiLevelType w:val="multilevel"/>
    <w:tmpl w:val="75107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490B92"/>
    <w:multiLevelType w:val="hybridMultilevel"/>
    <w:tmpl w:val="6FB4D4CE"/>
    <w:lvl w:ilvl="0" w:tplc="CF4292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92C6F"/>
    <w:multiLevelType w:val="multilevel"/>
    <w:tmpl w:val="AD983096"/>
    <w:lvl w:ilvl="0">
      <w:numFmt w:val="bullet"/>
      <w:lvlText w:val="-"/>
      <w:lvlJc w:val="left"/>
      <w:pPr>
        <w:ind w:left="1080" w:hanging="360"/>
      </w:pPr>
      <w:rPr>
        <w:rFonts w:ascii="Aptos" w:hAnsi="Apto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53AE72AD"/>
    <w:multiLevelType w:val="multilevel"/>
    <w:tmpl w:val="6D9697B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7264C31"/>
    <w:multiLevelType w:val="multilevel"/>
    <w:tmpl w:val="6B7E3456"/>
    <w:lvl w:ilvl="0">
      <w:numFmt w:val="bullet"/>
      <w:lvlText w:val="-"/>
      <w:lvlJc w:val="left"/>
      <w:pPr>
        <w:ind w:left="1080" w:hanging="360"/>
      </w:pPr>
      <w:rPr>
        <w:rFonts w:ascii="Aptos" w:hAnsi="Apto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16cid:durableId="1491631512">
    <w:abstractNumId w:val="0"/>
  </w:num>
  <w:num w:numId="2" w16cid:durableId="1547837458">
    <w:abstractNumId w:val="2"/>
  </w:num>
  <w:num w:numId="3" w16cid:durableId="311059031">
    <w:abstractNumId w:val="5"/>
  </w:num>
  <w:num w:numId="4" w16cid:durableId="97215586">
    <w:abstractNumId w:val="7"/>
  </w:num>
  <w:num w:numId="5" w16cid:durableId="944537112">
    <w:abstractNumId w:val="1"/>
  </w:num>
  <w:num w:numId="6" w16cid:durableId="247887399">
    <w:abstractNumId w:val="4"/>
  </w:num>
  <w:num w:numId="7" w16cid:durableId="307174060">
    <w:abstractNumId w:val="3"/>
  </w:num>
  <w:num w:numId="8" w16cid:durableId="296186946">
    <w:abstractNumId w:val="8"/>
  </w:num>
  <w:num w:numId="9" w16cid:durableId="923756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1"/>
    <w:rsid w:val="00063E14"/>
    <w:rsid w:val="000759B7"/>
    <w:rsid w:val="000D6343"/>
    <w:rsid w:val="00115D84"/>
    <w:rsid w:val="001B6316"/>
    <w:rsid w:val="001B7599"/>
    <w:rsid w:val="001C601E"/>
    <w:rsid w:val="00305733"/>
    <w:rsid w:val="003848D2"/>
    <w:rsid w:val="003940FD"/>
    <w:rsid w:val="003A647B"/>
    <w:rsid w:val="003C0948"/>
    <w:rsid w:val="003D22B3"/>
    <w:rsid w:val="00513692"/>
    <w:rsid w:val="00574629"/>
    <w:rsid w:val="005822DF"/>
    <w:rsid w:val="005A4FDE"/>
    <w:rsid w:val="005D14DE"/>
    <w:rsid w:val="005E777D"/>
    <w:rsid w:val="00603C0D"/>
    <w:rsid w:val="00685D2E"/>
    <w:rsid w:val="006C36DD"/>
    <w:rsid w:val="007627FA"/>
    <w:rsid w:val="00767099"/>
    <w:rsid w:val="007A3222"/>
    <w:rsid w:val="007C7DB9"/>
    <w:rsid w:val="00897A1B"/>
    <w:rsid w:val="008A103A"/>
    <w:rsid w:val="008C5817"/>
    <w:rsid w:val="008F4B17"/>
    <w:rsid w:val="009C4B19"/>
    <w:rsid w:val="009D76A1"/>
    <w:rsid w:val="00A07DA1"/>
    <w:rsid w:val="00A15306"/>
    <w:rsid w:val="00A96D67"/>
    <w:rsid w:val="00AA15E1"/>
    <w:rsid w:val="00B24434"/>
    <w:rsid w:val="00B62FD4"/>
    <w:rsid w:val="00B80900"/>
    <w:rsid w:val="00BE5598"/>
    <w:rsid w:val="00C21AC2"/>
    <w:rsid w:val="00C268C3"/>
    <w:rsid w:val="00C77504"/>
    <w:rsid w:val="00CB5F01"/>
    <w:rsid w:val="00D247A2"/>
    <w:rsid w:val="00D84E81"/>
    <w:rsid w:val="00DA0816"/>
    <w:rsid w:val="00DA4CDC"/>
    <w:rsid w:val="00DD380B"/>
    <w:rsid w:val="00DD68E2"/>
    <w:rsid w:val="00DE063E"/>
    <w:rsid w:val="00E60077"/>
    <w:rsid w:val="00E75B7B"/>
    <w:rsid w:val="00E84B66"/>
    <w:rsid w:val="00E97D53"/>
    <w:rsid w:val="00EB54D2"/>
    <w:rsid w:val="00EF5841"/>
    <w:rsid w:val="00F337BF"/>
    <w:rsid w:val="00F36518"/>
    <w:rsid w:val="00F66BF7"/>
    <w:rsid w:val="00FB4A88"/>
    <w:rsid w:val="00FD1806"/>
    <w:rsid w:val="00FD6B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4B8A"/>
  <w15:docId w15:val="{D0F29678-1FB0-6B43-8E87-84620C11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03"/>
      <w:outlineLvl w:val="0"/>
    </w:pPr>
    <w:rPr>
      <w:b/>
      <w:bCs/>
      <w:sz w:val="24"/>
      <w:szCs w:val="24"/>
    </w:rPr>
  </w:style>
  <w:style w:type="paragraph" w:styleId="Heading2">
    <w:name w:val="heading 2"/>
    <w:basedOn w:val="Normal"/>
    <w:uiPriority w:val="9"/>
    <w:unhideWhenUsed/>
    <w:qFormat/>
    <w:pPr>
      <w:ind w:left="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99" w:right="31"/>
      <w:jc w:val="center"/>
    </w:pPr>
    <w:rPr>
      <w:b/>
      <w:bCs/>
      <w:sz w:val="28"/>
      <w:szCs w:val="28"/>
    </w:rPr>
  </w:style>
  <w:style w:type="paragraph" w:styleId="ListParagraph">
    <w:name w:val="List Paragraph"/>
    <w:basedOn w:val="Normal"/>
    <w:qFormat/>
    <w:pPr>
      <w:spacing w:before="212"/>
      <w:ind w:left="761" w:hanging="218"/>
    </w:pPr>
  </w:style>
  <w:style w:type="paragraph" w:customStyle="1" w:styleId="TableParagraph">
    <w:name w:val="Table Paragraph"/>
    <w:basedOn w:val="Normal"/>
    <w:uiPriority w:val="1"/>
    <w:qFormat/>
  </w:style>
  <w:style w:type="table" w:styleId="TableGrid">
    <w:name w:val="Table Grid"/>
    <w:basedOn w:val="TableNormal"/>
    <w:uiPriority w:val="39"/>
    <w:rsid w:val="008A1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5B7B"/>
    <w:rPr>
      <w:color w:val="666666"/>
    </w:rPr>
  </w:style>
  <w:style w:type="paragraph" w:styleId="Header">
    <w:name w:val="header"/>
    <w:basedOn w:val="Normal"/>
    <w:link w:val="HeaderChar"/>
    <w:uiPriority w:val="99"/>
    <w:unhideWhenUsed/>
    <w:rsid w:val="009D76A1"/>
    <w:pPr>
      <w:tabs>
        <w:tab w:val="center" w:pos="4680"/>
        <w:tab w:val="right" w:pos="9360"/>
      </w:tabs>
    </w:pPr>
  </w:style>
  <w:style w:type="character" w:customStyle="1" w:styleId="HeaderChar">
    <w:name w:val="Header Char"/>
    <w:basedOn w:val="DefaultParagraphFont"/>
    <w:link w:val="Header"/>
    <w:uiPriority w:val="99"/>
    <w:rsid w:val="009D76A1"/>
    <w:rPr>
      <w:rFonts w:ascii="Times New Roman" w:eastAsia="Times New Roman" w:hAnsi="Times New Roman" w:cs="Times New Roman"/>
      <w:lang w:val="id"/>
    </w:rPr>
  </w:style>
  <w:style w:type="paragraph" w:styleId="Footer">
    <w:name w:val="footer"/>
    <w:basedOn w:val="Normal"/>
    <w:link w:val="FooterChar"/>
    <w:uiPriority w:val="99"/>
    <w:unhideWhenUsed/>
    <w:rsid w:val="009D76A1"/>
    <w:pPr>
      <w:tabs>
        <w:tab w:val="center" w:pos="4680"/>
        <w:tab w:val="right" w:pos="9360"/>
      </w:tabs>
    </w:pPr>
  </w:style>
  <w:style w:type="character" w:customStyle="1" w:styleId="FooterChar">
    <w:name w:val="Footer Char"/>
    <w:basedOn w:val="DefaultParagraphFont"/>
    <w:link w:val="Footer"/>
    <w:uiPriority w:val="99"/>
    <w:rsid w:val="009D76A1"/>
    <w:rPr>
      <w:rFonts w:ascii="Times New Roman" w:eastAsia="Times New Roman" w:hAnsi="Times New Roman" w:cs="Times New Roman"/>
      <w:lang w:val="id"/>
    </w:rPr>
  </w:style>
  <w:style w:type="character" w:styleId="Hyperlink">
    <w:name w:val="Hyperlink"/>
    <w:basedOn w:val="DefaultParagraphFont"/>
    <w:uiPriority w:val="99"/>
    <w:unhideWhenUsed/>
    <w:rsid w:val="00D84E81"/>
    <w:rPr>
      <w:color w:val="0000FF" w:themeColor="hyperlink"/>
      <w:u w:val="single"/>
    </w:rPr>
  </w:style>
  <w:style w:type="character" w:styleId="UnresolvedMention">
    <w:name w:val="Unresolved Mention"/>
    <w:basedOn w:val="DefaultParagraphFont"/>
    <w:uiPriority w:val="99"/>
    <w:semiHidden/>
    <w:unhideWhenUsed/>
    <w:rsid w:val="00D84E81"/>
    <w:rPr>
      <w:color w:val="605E5C"/>
      <w:shd w:val="clear" w:color="auto" w:fill="E1DFDD"/>
    </w:rPr>
  </w:style>
  <w:style w:type="paragraph" w:styleId="NormalWeb">
    <w:name w:val="Normal (Web)"/>
    <w:basedOn w:val="Normal"/>
    <w:uiPriority w:val="99"/>
    <w:semiHidden/>
    <w:unhideWhenUsed/>
    <w:rsid w:val="008F4B17"/>
    <w:pPr>
      <w:widowControl/>
      <w:autoSpaceDE/>
      <w:autoSpaceDN/>
      <w:spacing w:before="100" w:beforeAutospacing="1" w:after="100" w:afterAutospacing="1"/>
    </w:pPr>
    <w:rPr>
      <w:sz w:val="24"/>
      <w:szCs w:val="24"/>
      <w:lang w:val="en-GB" w:eastAsia="en-GB"/>
    </w:rPr>
  </w:style>
  <w:style w:type="character" w:customStyle="1" w:styleId="apple-converted-space">
    <w:name w:val="apple-converted-space"/>
    <w:basedOn w:val="DefaultParagraphFont"/>
    <w:rsid w:val="008F4B17"/>
  </w:style>
  <w:style w:type="character" w:styleId="Emphasis">
    <w:name w:val="Emphasis"/>
    <w:basedOn w:val="DefaultParagraphFont"/>
    <w:uiPriority w:val="20"/>
    <w:qFormat/>
    <w:rsid w:val="008F4B17"/>
    <w:rPr>
      <w:i/>
      <w:iCs/>
    </w:rPr>
  </w:style>
  <w:style w:type="character" w:styleId="Strong">
    <w:name w:val="Strong"/>
    <w:basedOn w:val="DefaultParagraphFont"/>
    <w:uiPriority w:val="22"/>
    <w:qFormat/>
    <w:rsid w:val="008F4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483">
      <w:bodyDiv w:val="1"/>
      <w:marLeft w:val="0"/>
      <w:marRight w:val="0"/>
      <w:marTop w:val="0"/>
      <w:marBottom w:val="0"/>
      <w:divBdr>
        <w:top w:val="none" w:sz="0" w:space="0" w:color="auto"/>
        <w:left w:val="none" w:sz="0" w:space="0" w:color="auto"/>
        <w:bottom w:val="none" w:sz="0" w:space="0" w:color="auto"/>
        <w:right w:val="none" w:sz="0" w:space="0" w:color="auto"/>
      </w:divBdr>
      <w:divsChild>
        <w:div w:id="717779272">
          <w:marLeft w:val="480"/>
          <w:marRight w:val="0"/>
          <w:marTop w:val="0"/>
          <w:marBottom w:val="0"/>
          <w:divBdr>
            <w:top w:val="none" w:sz="0" w:space="0" w:color="auto"/>
            <w:left w:val="none" w:sz="0" w:space="0" w:color="auto"/>
            <w:bottom w:val="none" w:sz="0" w:space="0" w:color="auto"/>
            <w:right w:val="none" w:sz="0" w:space="0" w:color="auto"/>
          </w:divBdr>
        </w:div>
        <w:div w:id="2078547989">
          <w:marLeft w:val="480"/>
          <w:marRight w:val="0"/>
          <w:marTop w:val="0"/>
          <w:marBottom w:val="0"/>
          <w:divBdr>
            <w:top w:val="none" w:sz="0" w:space="0" w:color="auto"/>
            <w:left w:val="none" w:sz="0" w:space="0" w:color="auto"/>
            <w:bottom w:val="none" w:sz="0" w:space="0" w:color="auto"/>
            <w:right w:val="none" w:sz="0" w:space="0" w:color="auto"/>
          </w:divBdr>
        </w:div>
        <w:div w:id="1172642897">
          <w:marLeft w:val="480"/>
          <w:marRight w:val="0"/>
          <w:marTop w:val="0"/>
          <w:marBottom w:val="0"/>
          <w:divBdr>
            <w:top w:val="none" w:sz="0" w:space="0" w:color="auto"/>
            <w:left w:val="none" w:sz="0" w:space="0" w:color="auto"/>
            <w:bottom w:val="none" w:sz="0" w:space="0" w:color="auto"/>
            <w:right w:val="none" w:sz="0" w:space="0" w:color="auto"/>
          </w:divBdr>
        </w:div>
        <w:div w:id="1377507536">
          <w:marLeft w:val="480"/>
          <w:marRight w:val="0"/>
          <w:marTop w:val="0"/>
          <w:marBottom w:val="0"/>
          <w:divBdr>
            <w:top w:val="none" w:sz="0" w:space="0" w:color="auto"/>
            <w:left w:val="none" w:sz="0" w:space="0" w:color="auto"/>
            <w:bottom w:val="none" w:sz="0" w:space="0" w:color="auto"/>
            <w:right w:val="none" w:sz="0" w:space="0" w:color="auto"/>
          </w:divBdr>
        </w:div>
      </w:divsChild>
    </w:div>
    <w:div w:id="77024877">
      <w:bodyDiv w:val="1"/>
      <w:marLeft w:val="0"/>
      <w:marRight w:val="0"/>
      <w:marTop w:val="0"/>
      <w:marBottom w:val="0"/>
      <w:divBdr>
        <w:top w:val="none" w:sz="0" w:space="0" w:color="auto"/>
        <w:left w:val="none" w:sz="0" w:space="0" w:color="auto"/>
        <w:bottom w:val="none" w:sz="0" w:space="0" w:color="auto"/>
        <w:right w:val="none" w:sz="0" w:space="0" w:color="auto"/>
      </w:divBdr>
    </w:div>
    <w:div w:id="87701715">
      <w:bodyDiv w:val="1"/>
      <w:marLeft w:val="0"/>
      <w:marRight w:val="0"/>
      <w:marTop w:val="0"/>
      <w:marBottom w:val="0"/>
      <w:divBdr>
        <w:top w:val="none" w:sz="0" w:space="0" w:color="auto"/>
        <w:left w:val="none" w:sz="0" w:space="0" w:color="auto"/>
        <w:bottom w:val="none" w:sz="0" w:space="0" w:color="auto"/>
        <w:right w:val="none" w:sz="0" w:space="0" w:color="auto"/>
      </w:divBdr>
    </w:div>
    <w:div w:id="87776603">
      <w:bodyDiv w:val="1"/>
      <w:marLeft w:val="0"/>
      <w:marRight w:val="0"/>
      <w:marTop w:val="0"/>
      <w:marBottom w:val="0"/>
      <w:divBdr>
        <w:top w:val="none" w:sz="0" w:space="0" w:color="auto"/>
        <w:left w:val="none" w:sz="0" w:space="0" w:color="auto"/>
        <w:bottom w:val="none" w:sz="0" w:space="0" w:color="auto"/>
        <w:right w:val="none" w:sz="0" w:space="0" w:color="auto"/>
      </w:divBdr>
    </w:div>
    <w:div w:id="175272113">
      <w:bodyDiv w:val="1"/>
      <w:marLeft w:val="0"/>
      <w:marRight w:val="0"/>
      <w:marTop w:val="0"/>
      <w:marBottom w:val="0"/>
      <w:divBdr>
        <w:top w:val="none" w:sz="0" w:space="0" w:color="auto"/>
        <w:left w:val="none" w:sz="0" w:space="0" w:color="auto"/>
        <w:bottom w:val="none" w:sz="0" w:space="0" w:color="auto"/>
        <w:right w:val="none" w:sz="0" w:space="0" w:color="auto"/>
      </w:divBdr>
    </w:div>
    <w:div w:id="208803131">
      <w:bodyDiv w:val="1"/>
      <w:marLeft w:val="0"/>
      <w:marRight w:val="0"/>
      <w:marTop w:val="0"/>
      <w:marBottom w:val="0"/>
      <w:divBdr>
        <w:top w:val="none" w:sz="0" w:space="0" w:color="auto"/>
        <w:left w:val="none" w:sz="0" w:space="0" w:color="auto"/>
        <w:bottom w:val="none" w:sz="0" w:space="0" w:color="auto"/>
        <w:right w:val="none" w:sz="0" w:space="0" w:color="auto"/>
      </w:divBdr>
    </w:div>
    <w:div w:id="221790669">
      <w:bodyDiv w:val="1"/>
      <w:marLeft w:val="0"/>
      <w:marRight w:val="0"/>
      <w:marTop w:val="0"/>
      <w:marBottom w:val="0"/>
      <w:divBdr>
        <w:top w:val="none" w:sz="0" w:space="0" w:color="auto"/>
        <w:left w:val="none" w:sz="0" w:space="0" w:color="auto"/>
        <w:bottom w:val="none" w:sz="0" w:space="0" w:color="auto"/>
        <w:right w:val="none" w:sz="0" w:space="0" w:color="auto"/>
      </w:divBdr>
    </w:div>
    <w:div w:id="228881400">
      <w:bodyDiv w:val="1"/>
      <w:marLeft w:val="0"/>
      <w:marRight w:val="0"/>
      <w:marTop w:val="0"/>
      <w:marBottom w:val="0"/>
      <w:divBdr>
        <w:top w:val="none" w:sz="0" w:space="0" w:color="auto"/>
        <w:left w:val="none" w:sz="0" w:space="0" w:color="auto"/>
        <w:bottom w:val="none" w:sz="0" w:space="0" w:color="auto"/>
        <w:right w:val="none" w:sz="0" w:space="0" w:color="auto"/>
      </w:divBdr>
    </w:div>
    <w:div w:id="256257134">
      <w:bodyDiv w:val="1"/>
      <w:marLeft w:val="0"/>
      <w:marRight w:val="0"/>
      <w:marTop w:val="0"/>
      <w:marBottom w:val="0"/>
      <w:divBdr>
        <w:top w:val="none" w:sz="0" w:space="0" w:color="auto"/>
        <w:left w:val="none" w:sz="0" w:space="0" w:color="auto"/>
        <w:bottom w:val="none" w:sz="0" w:space="0" w:color="auto"/>
        <w:right w:val="none" w:sz="0" w:space="0" w:color="auto"/>
      </w:divBdr>
    </w:div>
    <w:div w:id="286816677">
      <w:bodyDiv w:val="1"/>
      <w:marLeft w:val="0"/>
      <w:marRight w:val="0"/>
      <w:marTop w:val="0"/>
      <w:marBottom w:val="0"/>
      <w:divBdr>
        <w:top w:val="none" w:sz="0" w:space="0" w:color="auto"/>
        <w:left w:val="none" w:sz="0" w:space="0" w:color="auto"/>
        <w:bottom w:val="none" w:sz="0" w:space="0" w:color="auto"/>
        <w:right w:val="none" w:sz="0" w:space="0" w:color="auto"/>
      </w:divBdr>
    </w:div>
    <w:div w:id="310210838">
      <w:bodyDiv w:val="1"/>
      <w:marLeft w:val="0"/>
      <w:marRight w:val="0"/>
      <w:marTop w:val="0"/>
      <w:marBottom w:val="0"/>
      <w:divBdr>
        <w:top w:val="none" w:sz="0" w:space="0" w:color="auto"/>
        <w:left w:val="none" w:sz="0" w:space="0" w:color="auto"/>
        <w:bottom w:val="none" w:sz="0" w:space="0" w:color="auto"/>
        <w:right w:val="none" w:sz="0" w:space="0" w:color="auto"/>
      </w:divBdr>
    </w:div>
    <w:div w:id="314336365">
      <w:bodyDiv w:val="1"/>
      <w:marLeft w:val="0"/>
      <w:marRight w:val="0"/>
      <w:marTop w:val="0"/>
      <w:marBottom w:val="0"/>
      <w:divBdr>
        <w:top w:val="none" w:sz="0" w:space="0" w:color="auto"/>
        <w:left w:val="none" w:sz="0" w:space="0" w:color="auto"/>
        <w:bottom w:val="none" w:sz="0" w:space="0" w:color="auto"/>
        <w:right w:val="none" w:sz="0" w:space="0" w:color="auto"/>
      </w:divBdr>
    </w:div>
    <w:div w:id="386299006">
      <w:bodyDiv w:val="1"/>
      <w:marLeft w:val="0"/>
      <w:marRight w:val="0"/>
      <w:marTop w:val="0"/>
      <w:marBottom w:val="0"/>
      <w:divBdr>
        <w:top w:val="none" w:sz="0" w:space="0" w:color="auto"/>
        <w:left w:val="none" w:sz="0" w:space="0" w:color="auto"/>
        <w:bottom w:val="none" w:sz="0" w:space="0" w:color="auto"/>
        <w:right w:val="none" w:sz="0" w:space="0" w:color="auto"/>
      </w:divBdr>
    </w:div>
    <w:div w:id="428699381">
      <w:bodyDiv w:val="1"/>
      <w:marLeft w:val="0"/>
      <w:marRight w:val="0"/>
      <w:marTop w:val="0"/>
      <w:marBottom w:val="0"/>
      <w:divBdr>
        <w:top w:val="none" w:sz="0" w:space="0" w:color="auto"/>
        <w:left w:val="none" w:sz="0" w:space="0" w:color="auto"/>
        <w:bottom w:val="none" w:sz="0" w:space="0" w:color="auto"/>
        <w:right w:val="none" w:sz="0" w:space="0" w:color="auto"/>
      </w:divBdr>
    </w:div>
    <w:div w:id="438455687">
      <w:bodyDiv w:val="1"/>
      <w:marLeft w:val="0"/>
      <w:marRight w:val="0"/>
      <w:marTop w:val="0"/>
      <w:marBottom w:val="0"/>
      <w:divBdr>
        <w:top w:val="none" w:sz="0" w:space="0" w:color="auto"/>
        <w:left w:val="none" w:sz="0" w:space="0" w:color="auto"/>
        <w:bottom w:val="none" w:sz="0" w:space="0" w:color="auto"/>
        <w:right w:val="none" w:sz="0" w:space="0" w:color="auto"/>
      </w:divBdr>
    </w:div>
    <w:div w:id="566383740">
      <w:bodyDiv w:val="1"/>
      <w:marLeft w:val="0"/>
      <w:marRight w:val="0"/>
      <w:marTop w:val="0"/>
      <w:marBottom w:val="0"/>
      <w:divBdr>
        <w:top w:val="none" w:sz="0" w:space="0" w:color="auto"/>
        <w:left w:val="none" w:sz="0" w:space="0" w:color="auto"/>
        <w:bottom w:val="none" w:sz="0" w:space="0" w:color="auto"/>
        <w:right w:val="none" w:sz="0" w:space="0" w:color="auto"/>
      </w:divBdr>
    </w:div>
    <w:div w:id="675620142">
      <w:bodyDiv w:val="1"/>
      <w:marLeft w:val="0"/>
      <w:marRight w:val="0"/>
      <w:marTop w:val="0"/>
      <w:marBottom w:val="0"/>
      <w:divBdr>
        <w:top w:val="none" w:sz="0" w:space="0" w:color="auto"/>
        <w:left w:val="none" w:sz="0" w:space="0" w:color="auto"/>
        <w:bottom w:val="none" w:sz="0" w:space="0" w:color="auto"/>
        <w:right w:val="none" w:sz="0" w:space="0" w:color="auto"/>
      </w:divBdr>
    </w:div>
    <w:div w:id="709113991">
      <w:bodyDiv w:val="1"/>
      <w:marLeft w:val="0"/>
      <w:marRight w:val="0"/>
      <w:marTop w:val="0"/>
      <w:marBottom w:val="0"/>
      <w:divBdr>
        <w:top w:val="none" w:sz="0" w:space="0" w:color="auto"/>
        <w:left w:val="none" w:sz="0" w:space="0" w:color="auto"/>
        <w:bottom w:val="none" w:sz="0" w:space="0" w:color="auto"/>
        <w:right w:val="none" w:sz="0" w:space="0" w:color="auto"/>
      </w:divBdr>
    </w:div>
    <w:div w:id="721708335">
      <w:bodyDiv w:val="1"/>
      <w:marLeft w:val="0"/>
      <w:marRight w:val="0"/>
      <w:marTop w:val="0"/>
      <w:marBottom w:val="0"/>
      <w:divBdr>
        <w:top w:val="none" w:sz="0" w:space="0" w:color="auto"/>
        <w:left w:val="none" w:sz="0" w:space="0" w:color="auto"/>
        <w:bottom w:val="none" w:sz="0" w:space="0" w:color="auto"/>
        <w:right w:val="none" w:sz="0" w:space="0" w:color="auto"/>
      </w:divBdr>
    </w:div>
    <w:div w:id="738669488">
      <w:bodyDiv w:val="1"/>
      <w:marLeft w:val="0"/>
      <w:marRight w:val="0"/>
      <w:marTop w:val="0"/>
      <w:marBottom w:val="0"/>
      <w:divBdr>
        <w:top w:val="none" w:sz="0" w:space="0" w:color="auto"/>
        <w:left w:val="none" w:sz="0" w:space="0" w:color="auto"/>
        <w:bottom w:val="none" w:sz="0" w:space="0" w:color="auto"/>
        <w:right w:val="none" w:sz="0" w:space="0" w:color="auto"/>
      </w:divBdr>
    </w:div>
    <w:div w:id="856235426">
      <w:bodyDiv w:val="1"/>
      <w:marLeft w:val="0"/>
      <w:marRight w:val="0"/>
      <w:marTop w:val="0"/>
      <w:marBottom w:val="0"/>
      <w:divBdr>
        <w:top w:val="none" w:sz="0" w:space="0" w:color="auto"/>
        <w:left w:val="none" w:sz="0" w:space="0" w:color="auto"/>
        <w:bottom w:val="none" w:sz="0" w:space="0" w:color="auto"/>
        <w:right w:val="none" w:sz="0" w:space="0" w:color="auto"/>
      </w:divBdr>
    </w:div>
    <w:div w:id="936519081">
      <w:bodyDiv w:val="1"/>
      <w:marLeft w:val="0"/>
      <w:marRight w:val="0"/>
      <w:marTop w:val="0"/>
      <w:marBottom w:val="0"/>
      <w:divBdr>
        <w:top w:val="none" w:sz="0" w:space="0" w:color="auto"/>
        <w:left w:val="none" w:sz="0" w:space="0" w:color="auto"/>
        <w:bottom w:val="none" w:sz="0" w:space="0" w:color="auto"/>
        <w:right w:val="none" w:sz="0" w:space="0" w:color="auto"/>
      </w:divBdr>
    </w:div>
    <w:div w:id="950624044">
      <w:bodyDiv w:val="1"/>
      <w:marLeft w:val="0"/>
      <w:marRight w:val="0"/>
      <w:marTop w:val="0"/>
      <w:marBottom w:val="0"/>
      <w:divBdr>
        <w:top w:val="none" w:sz="0" w:space="0" w:color="auto"/>
        <w:left w:val="none" w:sz="0" w:space="0" w:color="auto"/>
        <w:bottom w:val="none" w:sz="0" w:space="0" w:color="auto"/>
        <w:right w:val="none" w:sz="0" w:space="0" w:color="auto"/>
      </w:divBdr>
    </w:div>
    <w:div w:id="954410386">
      <w:bodyDiv w:val="1"/>
      <w:marLeft w:val="0"/>
      <w:marRight w:val="0"/>
      <w:marTop w:val="0"/>
      <w:marBottom w:val="0"/>
      <w:divBdr>
        <w:top w:val="none" w:sz="0" w:space="0" w:color="auto"/>
        <w:left w:val="none" w:sz="0" w:space="0" w:color="auto"/>
        <w:bottom w:val="none" w:sz="0" w:space="0" w:color="auto"/>
        <w:right w:val="none" w:sz="0" w:space="0" w:color="auto"/>
      </w:divBdr>
    </w:div>
    <w:div w:id="969939861">
      <w:bodyDiv w:val="1"/>
      <w:marLeft w:val="0"/>
      <w:marRight w:val="0"/>
      <w:marTop w:val="0"/>
      <w:marBottom w:val="0"/>
      <w:divBdr>
        <w:top w:val="none" w:sz="0" w:space="0" w:color="auto"/>
        <w:left w:val="none" w:sz="0" w:space="0" w:color="auto"/>
        <w:bottom w:val="none" w:sz="0" w:space="0" w:color="auto"/>
        <w:right w:val="none" w:sz="0" w:space="0" w:color="auto"/>
      </w:divBdr>
    </w:div>
    <w:div w:id="1077364497">
      <w:bodyDiv w:val="1"/>
      <w:marLeft w:val="0"/>
      <w:marRight w:val="0"/>
      <w:marTop w:val="0"/>
      <w:marBottom w:val="0"/>
      <w:divBdr>
        <w:top w:val="none" w:sz="0" w:space="0" w:color="auto"/>
        <w:left w:val="none" w:sz="0" w:space="0" w:color="auto"/>
        <w:bottom w:val="none" w:sz="0" w:space="0" w:color="auto"/>
        <w:right w:val="none" w:sz="0" w:space="0" w:color="auto"/>
      </w:divBdr>
    </w:div>
    <w:div w:id="1078209217">
      <w:bodyDiv w:val="1"/>
      <w:marLeft w:val="0"/>
      <w:marRight w:val="0"/>
      <w:marTop w:val="0"/>
      <w:marBottom w:val="0"/>
      <w:divBdr>
        <w:top w:val="none" w:sz="0" w:space="0" w:color="auto"/>
        <w:left w:val="none" w:sz="0" w:space="0" w:color="auto"/>
        <w:bottom w:val="none" w:sz="0" w:space="0" w:color="auto"/>
        <w:right w:val="none" w:sz="0" w:space="0" w:color="auto"/>
      </w:divBdr>
    </w:div>
    <w:div w:id="1123114931">
      <w:bodyDiv w:val="1"/>
      <w:marLeft w:val="0"/>
      <w:marRight w:val="0"/>
      <w:marTop w:val="0"/>
      <w:marBottom w:val="0"/>
      <w:divBdr>
        <w:top w:val="none" w:sz="0" w:space="0" w:color="auto"/>
        <w:left w:val="none" w:sz="0" w:space="0" w:color="auto"/>
        <w:bottom w:val="none" w:sz="0" w:space="0" w:color="auto"/>
        <w:right w:val="none" w:sz="0" w:space="0" w:color="auto"/>
      </w:divBdr>
    </w:div>
    <w:div w:id="1158761922">
      <w:bodyDiv w:val="1"/>
      <w:marLeft w:val="0"/>
      <w:marRight w:val="0"/>
      <w:marTop w:val="0"/>
      <w:marBottom w:val="0"/>
      <w:divBdr>
        <w:top w:val="none" w:sz="0" w:space="0" w:color="auto"/>
        <w:left w:val="none" w:sz="0" w:space="0" w:color="auto"/>
        <w:bottom w:val="none" w:sz="0" w:space="0" w:color="auto"/>
        <w:right w:val="none" w:sz="0" w:space="0" w:color="auto"/>
      </w:divBdr>
    </w:div>
    <w:div w:id="1173030824">
      <w:bodyDiv w:val="1"/>
      <w:marLeft w:val="0"/>
      <w:marRight w:val="0"/>
      <w:marTop w:val="0"/>
      <w:marBottom w:val="0"/>
      <w:divBdr>
        <w:top w:val="none" w:sz="0" w:space="0" w:color="auto"/>
        <w:left w:val="none" w:sz="0" w:space="0" w:color="auto"/>
        <w:bottom w:val="none" w:sz="0" w:space="0" w:color="auto"/>
        <w:right w:val="none" w:sz="0" w:space="0" w:color="auto"/>
      </w:divBdr>
    </w:div>
    <w:div w:id="1178616786">
      <w:bodyDiv w:val="1"/>
      <w:marLeft w:val="0"/>
      <w:marRight w:val="0"/>
      <w:marTop w:val="0"/>
      <w:marBottom w:val="0"/>
      <w:divBdr>
        <w:top w:val="none" w:sz="0" w:space="0" w:color="auto"/>
        <w:left w:val="none" w:sz="0" w:space="0" w:color="auto"/>
        <w:bottom w:val="none" w:sz="0" w:space="0" w:color="auto"/>
        <w:right w:val="none" w:sz="0" w:space="0" w:color="auto"/>
      </w:divBdr>
    </w:div>
    <w:div w:id="1223754905">
      <w:bodyDiv w:val="1"/>
      <w:marLeft w:val="0"/>
      <w:marRight w:val="0"/>
      <w:marTop w:val="0"/>
      <w:marBottom w:val="0"/>
      <w:divBdr>
        <w:top w:val="none" w:sz="0" w:space="0" w:color="auto"/>
        <w:left w:val="none" w:sz="0" w:space="0" w:color="auto"/>
        <w:bottom w:val="none" w:sz="0" w:space="0" w:color="auto"/>
        <w:right w:val="none" w:sz="0" w:space="0" w:color="auto"/>
      </w:divBdr>
      <w:divsChild>
        <w:div w:id="31200275">
          <w:marLeft w:val="480"/>
          <w:marRight w:val="0"/>
          <w:marTop w:val="0"/>
          <w:marBottom w:val="0"/>
          <w:divBdr>
            <w:top w:val="none" w:sz="0" w:space="0" w:color="auto"/>
            <w:left w:val="none" w:sz="0" w:space="0" w:color="auto"/>
            <w:bottom w:val="none" w:sz="0" w:space="0" w:color="auto"/>
            <w:right w:val="none" w:sz="0" w:space="0" w:color="auto"/>
          </w:divBdr>
        </w:div>
        <w:div w:id="529413733">
          <w:marLeft w:val="480"/>
          <w:marRight w:val="0"/>
          <w:marTop w:val="0"/>
          <w:marBottom w:val="0"/>
          <w:divBdr>
            <w:top w:val="none" w:sz="0" w:space="0" w:color="auto"/>
            <w:left w:val="none" w:sz="0" w:space="0" w:color="auto"/>
            <w:bottom w:val="none" w:sz="0" w:space="0" w:color="auto"/>
            <w:right w:val="none" w:sz="0" w:space="0" w:color="auto"/>
          </w:divBdr>
        </w:div>
        <w:div w:id="1549142427">
          <w:marLeft w:val="480"/>
          <w:marRight w:val="0"/>
          <w:marTop w:val="0"/>
          <w:marBottom w:val="0"/>
          <w:divBdr>
            <w:top w:val="none" w:sz="0" w:space="0" w:color="auto"/>
            <w:left w:val="none" w:sz="0" w:space="0" w:color="auto"/>
            <w:bottom w:val="none" w:sz="0" w:space="0" w:color="auto"/>
            <w:right w:val="none" w:sz="0" w:space="0" w:color="auto"/>
          </w:divBdr>
        </w:div>
        <w:div w:id="2092702457">
          <w:marLeft w:val="480"/>
          <w:marRight w:val="0"/>
          <w:marTop w:val="0"/>
          <w:marBottom w:val="0"/>
          <w:divBdr>
            <w:top w:val="none" w:sz="0" w:space="0" w:color="auto"/>
            <w:left w:val="none" w:sz="0" w:space="0" w:color="auto"/>
            <w:bottom w:val="none" w:sz="0" w:space="0" w:color="auto"/>
            <w:right w:val="none" w:sz="0" w:space="0" w:color="auto"/>
          </w:divBdr>
        </w:div>
      </w:divsChild>
    </w:div>
    <w:div w:id="1248660451">
      <w:bodyDiv w:val="1"/>
      <w:marLeft w:val="0"/>
      <w:marRight w:val="0"/>
      <w:marTop w:val="0"/>
      <w:marBottom w:val="0"/>
      <w:divBdr>
        <w:top w:val="none" w:sz="0" w:space="0" w:color="auto"/>
        <w:left w:val="none" w:sz="0" w:space="0" w:color="auto"/>
        <w:bottom w:val="none" w:sz="0" w:space="0" w:color="auto"/>
        <w:right w:val="none" w:sz="0" w:space="0" w:color="auto"/>
      </w:divBdr>
    </w:div>
    <w:div w:id="1254821146">
      <w:bodyDiv w:val="1"/>
      <w:marLeft w:val="0"/>
      <w:marRight w:val="0"/>
      <w:marTop w:val="0"/>
      <w:marBottom w:val="0"/>
      <w:divBdr>
        <w:top w:val="none" w:sz="0" w:space="0" w:color="auto"/>
        <w:left w:val="none" w:sz="0" w:space="0" w:color="auto"/>
        <w:bottom w:val="none" w:sz="0" w:space="0" w:color="auto"/>
        <w:right w:val="none" w:sz="0" w:space="0" w:color="auto"/>
      </w:divBdr>
    </w:div>
    <w:div w:id="1274745851">
      <w:bodyDiv w:val="1"/>
      <w:marLeft w:val="0"/>
      <w:marRight w:val="0"/>
      <w:marTop w:val="0"/>
      <w:marBottom w:val="0"/>
      <w:divBdr>
        <w:top w:val="none" w:sz="0" w:space="0" w:color="auto"/>
        <w:left w:val="none" w:sz="0" w:space="0" w:color="auto"/>
        <w:bottom w:val="none" w:sz="0" w:space="0" w:color="auto"/>
        <w:right w:val="none" w:sz="0" w:space="0" w:color="auto"/>
      </w:divBdr>
    </w:div>
    <w:div w:id="1287003332">
      <w:bodyDiv w:val="1"/>
      <w:marLeft w:val="0"/>
      <w:marRight w:val="0"/>
      <w:marTop w:val="0"/>
      <w:marBottom w:val="0"/>
      <w:divBdr>
        <w:top w:val="none" w:sz="0" w:space="0" w:color="auto"/>
        <w:left w:val="none" w:sz="0" w:space="0" w:color="auto"/>
        <w:bottom w:val="none" w:sz="0" w:space="0" w:color="auto"/>
        <w:right w:val="none" w:sz="0" w:space="0" w:color="auto"/>
      </w:divBdr>
    </w:div>
    <w:div w:id="1305889154">
      <w:bodyDiv w:val="1"/>
      <w:marLeft w:val="0"/>
      <w:marRight w:val="0"/>
      <w:marTop w:val="0"/>
      <w:marBottom w:val="0"/>
      <w:divBdr>
        <w:top w:val="none" w:sz="0" w:space="0" w:color="auto"/>
        <w:left w:val="none" w:sz="0" w:space="0" w:color="auto"/>
        <w:bottom w:val="none" w:sz="0" w:space="0" w:color="auto"/>
        <w:right w:val="none" w:sz="0" w:space="0" w:color="auto"/>
      </w:divBdr>
    </w:div>
    <w:div w:id="1328746050">
      <w:bodyDiv w:val="1"/>
      <w:marLeft w:val="0"/>
      <w:marRight w:val="0"/>
      <w:marTop w:val="0"/>
      <w:marBottom w:val="0"/>
      <w:divBdr>
        <w:top w:val="none" w:sz="0" w:space="0" w:color="auto"/>
        <w:left w:val="none" w:sz="0" w:space="0" w:color="auto"/>
        <w:bottom w:val="none" w:sz="0" w:space="0" w:color="auto"/>
        <w:right w:val="none" w:sz="0" w:space="0" w:color="auto"/>
      </w:divBdr>
    </w:div>
    <w:div w:id="1361777184">
      <w:bodyDiv w:val="1"/>
      <w:marLeft w:val="0"/>
      <w:marRight w:val="0"/>
      <w:marTop w:val="0"/>
      <w:marBottom w:val="0"/>
      <w:divBdr>
        <w:top w:val="none" w:sz="0" w:space="0" w:color="auto"/>
        <w:left w:val="none" w:sz="0" w:space="0" w:color="auto"/>
        <w:bottom w:val="none" w:sz="0" w:space="0" w:color="auto"/>
        <w:right w:val="none" w:sz="0" w:space="0" w:color="auto"/>
      </w:divBdr>
    </w:div>
    <w:div w:id="1393237860">
      <w:bodyDiv w:val="1"/>
      <w:marLeft w:val="0"/>
      <w:marRight w:val="0"/>
      <w:marTop w:val="0"/>
      <w:marBottom w:val="0"/>
      <w:divBdr>
        <w:top w:val="none" w:sz="0" w:space="0" w:color="auto"/>
        <w:left w:val="none" w:sz="0" w:space="0" w:color="auto"/>
        <w:bottom w:val="none" w:sz="0" w:space="0" w:color="auto"/>
        <w:right w:val="none" w:sz="0" w:space="0" w:color="auto"/>
      </w:divBdr>
    </w:div>
    <w:div w:id="1426876119">
      <w:bodyDiv w:val="1"/>
      <w:marLeft w:val="0"/>
      <w:marRight w:val="0"/>
      <w:marTop w:val="0"/>
      <w:marBottom w:val="0"/>
      <w:divBdr>
        <w:top w:val="none" w:sz="0" w:space="0" w:color="auto"/>
        <w:left w:val="none" w:sz="0" w:space="0" w:color="auto"/>
        <w:bottom w:val="none" w:sz="0" w:space="0" w:color="auto"/>
        <w:right w:val="none" w:sz="0" w:space="0" w:color="auto"/>
      </w:divBdr>
    </w:div>
    <w:div w:id="1445999285">
      <w:bodyDiv w:val="1"/>
      <w:marLeft w:val="0"/>
      <w:marRight w:val="0"/>
      <w:marTop w:val="0"/>
      <w:marBottom w:val="0"/>
      <w:divBdr>
        <w:top w:val="none" w:sz="0" w:space="0" w:color="auto"/>
        <w:left w:val="none" w:sz="0" w:space="0" w:color="auto"/>
        <w:bottom w:val="none" w:sz="0" w:space="0" w:color="auto"/>
        <w:right w:val="none" w:sz="0" w:space="0" w:color="auto"/>
      </w:divBdr>
    </w:div>
    <w:div w:id="1511025329">
      <w:bodyDiv w:val="1"/>
      <w:marLeft w:val="0"/>
      <w:marRight w:val="0"/>
      <w:marTop w:val="0"/>
      <w:marBottom w:val="0"/>
      <w:divBdr>
        <w:top w:val="none" w:sz="0" w:space="0" w:color="auto"/>
        <w:left w:val="none" w:sz="0" w:space="0" w:color="auto"/>
        <w:bottom w:val="none" w:sz="0" w:space="0" w:color="auto"/>
        <w:right w:val="none" w:sz="0" w:space="0" w:color="auto"/>
      </w:divBdr>
    </w:div>
    <w:div w:id="1523351230">
      <w:bodyDiv w:val="1"/>
      <w:marLeft w:val="0"/>
      <w:marRight w:val="0"/>
      <w:marTop w:val="0"/>
      <w:marBottom w:val="0"/>
      <w:divBdr>
        <w:top w:val="none" w:sz="0" w:space="0" w:color="auto"/>
        <w:left w:val="none" w:sz="0" w:space="0" w:color="auto"/>
        <w:bottom w:val="none" w:sz="0" w:space="0" w:color="auto"/>
        <w:right w:val="none" w:sz="0" w:space="0" w:color="auto"/>
      </w:divBdr>
    </w:div>
    <w:div w:id="1562982270">
      <w:bodyDiv w:val="1"/>
      <w:marLeft w:val="0"/>
      <w:marRight w:val="0"/>
      <w:marTop w:val="0"/>
      <w:marBottom w:val="0"/>
      <w:divBdr>
        <w:top w:val="none" w:sz="0" w:space="0" w:color="auto"/>
        <w:left w:val="none" w:sz="0" w:space="0" w:color="auto"/>
        <w:bottom w:val="none" w:sz="0" w:space="0" w:color="auto"/>
        <w:right w:val="none" w:sz="0" w:space="0" w:color="auto"/>
      </w:divBdr>
    </w:div>
    <w:div w:id="1583762361">
      <w:bodyDiv w:val="1"/>
      <w:marLeft w:val="0"/>
      <w:marRight w:val="0"/>
      <w:marTop w:val="0"/>
      <w:marBottom w:val="0"/>
      <w:divBdr>
        <w:top w:val="none" w:sz="0" w:space="0" w:color="auto"/>
        <w:left w:val="none" w:sz="0" w:space="0" w:color="auto"/>
        <w:bottom w:val="none" w:sz="0" w:space="0" w:color="auto"/>
        <w:right w:val="none" w:sz="0" w:space="0" w:color="auto"/>
      </w:divBdr>
    </w:div>
    <w:div w:id="1595936809">
      <w:bodyDiv w:val="1"/>
      <w:marLeft w:val="0"/>
      <w:marRight w:val="0"/>
      <w:marTop w:val="0"/>
      <w:marBottom w:val="0"/>
      <w:divBdr>
        <w:top w:val="none" w:sz="0" w:space="0" w:color="auto"/>
        <w:left w:val="none" w:sz="0" w:space="0" w:color="auto"/>
        <w:bottom w:val="none" w:sz="0" w:space="0" w:color="auto"/>
        <w:right w:val="none" w:sz="0" w:space="0" w:color="auto"/>
      </w:divBdr>
    </w:div>
    <w:div w:id="1626815645">
      <w:bodyDiv w:val="1"/>
      <w:marLeft w:val="0"/>
      <w:marRight w:val="0"/>
      <w:marTop w:val="0"/>
      <w:marBottom w:val="0"/>
      <w:divBdr>
        <w:top w:val="none" w:sz="0" w:space="0" w:color="auto"/>
        <w:left w:val="none" w:sz="0" w:space="0" w:color="auto"/>
        <w:bottom w:val="none" w:sz="0" w:space="0" w:color="auto"/>
        <w:right w:val="none" w:sz="0" w:space="0" w:color="auto"/>
      </w:divBdr>
    </w:div>
    <w:div w:id="1633442979">
      <w:bodyDiv w:val="1"/>
      <w:marLeft w:val="0"/>
      <w:marRight w:val="0"/>
      <w:marTop w:val="0"/>
      <w:marBottom w:val="0"/>
      <w:divBdr>
        <w:top w:val="none" w:sz="0" w:space="0" w:color="auto"/>
        <w:left w:val="none" w:sz="0" w:space="0" w:color="auto"/>
        <w:bottom w:val="none" w:sz="0" w:space="0" w:color="auto"/>
        <w:right w:val="none" w:sz="0" w:space="0" w:color="auto"/>
      </w:divBdr>
    </w:div>
    <w:div w:id="1658415023">
      <w:bodyDiv w:val="1"/>
      <w:marLeft w:val="0"/>
      <w:marRight w:val="0"/>
      <w:marTop w:val="0"/>
      <w:marBottom w:val="0"/>
      <w:divBdr>
        <w:top w:val="none" w:sz="0" w:space="0" w:color="auto"/>
        <w:left w:val="none" w:sz="0" w:space="0" w:color="auto"/>
        <w:bottom w:val="none" w:sz="0" w:space="0" w:color="auto"/>
        <w:right w:val="none" w:sz="0" w:space="0" w:color="auto"/>
      </w:divBdr>
    </w:div>
    <w:div w:id="1675645474">
      <w:bodyDiv w:val="1"/>
      <w:marLeft w:val="0"/>
      <w:marRight w:val="0"/>
      <w:marTop w:val="0"/>
      <w:marBottom w:val="0"/>
      <w:divBdr>
        <w:top w:val="none" w:sz="0" w:space="0" w:color="auto"/>
        <w:left w:val="none" w:sz="0" w:space="0" w:color="auto"/>
        <w:bottom w:val="none" w:sz="0" w:space="0" w:color="auto"/>
        <w:right w:val="none" w:sz="0" w:space="0" w:color="auto"/>
      </w:divBdr>
    </w:div>
    <w:div w:id="1709404071">
      <w:bodyDiv w:val="1"/>
      <w:marLeft w:val="0"/>
      <w:marRight w:val="0"/>
      <w:marTop w:val="0"/>
      <w:marBottom w:val="0"/>
      <w:divBdr>
        <w:top w:val="none" w:sz="0" w:space="0" w:color="auto"/>
        <w:left w:val="none" w:sz="0" w:space="0" w:color="auto"/>
        <w:bottom w:val="none" w:sz="0" w:space="0" w:color="auto"/>
        <w:right w:val="none" w:sz="0" w:space="0" w:color="auto"/>
      </w:divBdr>
    </w:div>
    <w:div w:id="1824344809">
      <w:bodyDiv w:val="1"/>
      <w:marLeft w:val="0"/>
      <w:marRight w:val="0"/>
      <w:marTop w:val="0"/>
      <w:marBottom w:val="0"/>
      <w:divBdr>
        <w:top w:val="none" w:sz="0" w:space="0" w:color="auto"/>
        <w:left w:val="none" w:sz="0" w:space="0" w:color="auto"/>
        <w:bottom w:val="none" w:sz="0" w:space="0" w:color="auto"/>
        <w:right w:val="none" w:sz="0" w:space="0" w:color="auto"/>
      </w:divBdr>
    </w:div>
    <w:div w:id="1855920790">
      <w:bodyDiv w:val="1"/>
      <w:marLeft w:val="0"/>
      <w:marRight w:val="0"/>
      <w:marTop w:val="0"/>
      <w:marBottom w:val="0"/>
      <w:divBdr>
        <w:top w:val="none" w:sz="0" w:space="0" w:color="auto"/>
        <w:left w:val="none" w:sz="0" w:space="0" w:color="auto"/>
        <w:bottom w:val="none" w:sz="0" w:space="0" w:color="auto"/>
        <w:right w:val="none" w:sz="0" w:space="0" w:color="auto"/>
      </w:divBdr>
    </w:div>
    <w:div w:id="1856580059">
      <w:bodyDiv w:val="1"/>
      <w:marLeft w:val="0"/>
      <w:marRight w:val="0"/>
      <w:marTop w:val="0"/>
      <w:marBottom w:val="0"/>
      <w:divBdr>
        <w:top w:val="none" w:sz="0" w:space="0" w:color="auto"/>
        <w:left w:val="none" w:sz="0" w:space="0" w:color="auto"/>
        <w:bottom w:val="none" w:sz="0" w:space="0" w:color="auto"/>
        <w:right w:val="none" w:sz="0" w:space="0" w:color="auto"/>
      </w:divBdr>
    </w:div>
    <w:div w:id="1882744849">
      <w:bodyDiv w:val="1"/>
      <w:marLeft w:val="0"/>
      <w:marRight w:val="0"/>
      <w:marTop w:val="0"/>
      <w:marBottom w:val="0"/>
      <w:divBdr>
        <w:top w:val="none" w:sz="0" w:space="0" w:color="auto"/>
        <w:left w:val="none" w:sz="0" w:space="0" w:color="auto"/>
        <w:bottom w:val="none" w:sz="0" w:space="0" w:color="auto"/>
        <w:right w:val="none" w:sz="0" w:space="0" w:color="auto"/>
      </w:divBdr>
    </w:div>
    <w:div w:id="1928921254">
      <w:bodyDiv w:val="1"/>
      <w:marLeft w:val="0"/>
      <w:marRight w:val="0"/>
      <w:marTop w:val="0"/>
      <w:marBottom w:val="0"/>
      <w:divBdr>
        <w:top w:val="none" w:sz="0" w:space="0" w:color="auto"/>
        <w:left w:val="none" w:sz="0" w:space="0" w:color="auto"/>
        <w:bottom w:val="none" w:sz="0" w:space="0" w:color="auto"/>
        <w:right w:val="none" w:sz="0" w:space="0" w:color="auto"/>
      </w:divBdr>
    </w:div>
    <w:div w:id="1934169761">
      <w:bodyDiv w:val="1"/>
      <w:marLeft w:val="0"/>
      <w:marRight w:val="0"/>
      <w:marTop w:val="0"/>
      <w:marBottom w:val="0"/>
      <w:divBdr>
        <w:top w:val="none" w:sz="0" w:space="0" w:color="auto"/>
        <w:left w:val="none" w:sz="0" w:space="0" w:color="auto"/>
        <w:bottom w:val="none" w:sz="0" w:space="0" w:color="auto"/>
        <w:right w:val="none" w:sz="0" w:space="0" w:color="auto"/>
      </w:divBdr>
    </w:div>
    <w:div w:id="1954943393">
      <w:bodyDiv w:val="1"/>
      <w:marLeft w:val="0"/>
      <w:marRight w:val="0"/>
      <w:marTop w:val="0"/>
      <w:marBottom w:val="0"/>
      <w:divBdr>
        <w:top w:val="none" w:sz="0" w:space="0" w:color="auto"/>
        <w:left w:val="none" w:sz="0" w:space="0" w:color="auto"/>
        <w:bottom w:val="none" w:sz="0" w:space="0" w:color="auto"/>
        <w:right w:val="none" w:sz="0" w:space="0" w:color="auto"/>
      </w:divBdr>
    </w:div>
    <w:div w:id="1991640456">
      <w:bodyDiv w:val="1"/>
      <w:marLeft w:val="0"/>
      <w:marRight w:val="0"/>
      <w:marTop w:val="0"/>
      <w:marBottom w:val="0"/>
      <w:divBdr>
        <w:top w:val="none" w:sz="0" w:space="0" w:color="auto"/>
        <w:left w:val="none" w:sz="0" w:space="0" w:color="auto"/>
        <w:bottom w:val="none" w:sz="0" w:space="0" w:color="auto"/>
        <w:right w:val="none" w:sz="0" w:space="0" w:color="auto"/>
      </w:divBdr>
    </w:div>
    <w:div w:id="2071029278">
      <w:bodyDiv w:val="1"/>
      <w:marLeft w:val="0"/>
      <w:marRight w:val="0"/>
      <w:marTop w:val="0"/>
      <w:marBottom w:val="0"/>
      <w:divBdr>
        <w:top w:val="none" w:sz="0" w:space="0" w:color="auto"/>
        <w:left w:val="none" w:sz="0" w:space="0" w:color="auto"/>
        <w:bottom w:val="none" w:sz="0" w:space="0" w:color="auto"/>
        <w:right w:val="none" w:sz="0" w:space="0" w:color="auto"/>
      </w:divBdr>
    </w:div>
    <w:div w:id="2092504067">
      <w:bodyDiv w:val="1"/>
      <w:marLeft w:val="0"/>
      <w:marRight w:val="0"/>
      <w:marTop w:val="0"/>
      <w:marBottom w:val="0"/>
      <w:divBdr>
        <w:top w:val="none" w:sz="0" w:space="0" w:color="auto"/>
        <w:left w:val="none" w:sz="0" w:space="0" w:color="auto"/>
        <w:bottom w:val="none" w:sz="0" w:space="0" w:color="auto"/>
        <w:right w:val="none" w:sz="0" w:space="0" w:color="auto"/>
      </w:divBdr>
      <w:divsChild>
        <w:div w:id="384112009">
          <w:marLeft w:val="480"/>
          <w:marRight w:val="0"/>
          <w:marTop w:val="0"/>
          <w:marBottom w:val="0"/>
          <w:divBdr>
            <w:top w:val="none" w:sz="0" w:space="0" w:color="auto"/>
            <w:left w:val="none" w:sz="0" w:space="0" w:color="auto"/>
            <w:bottom w:val="none" w:sz="0" w:space="0" w:color="auto"/>
            <w:right w:val="none" w:sz="0" w:space="0" w:color="auto"/>
          </w:divBdr>
        </w:div>
        <w:div w:id="905914104">
          <w:marLeft w:val="480"/>
          <w:marRight w:val="0"/>
          <w:marTop w:val="0"/>
          <w:marBottom w:val="0"/>
          <w:divBdr>
            <w:top w:val="none" w:sz="0" w:space="0" w:color="auto"/>
            <w:left w:val="none" w:sz="0" w:space="0" w:color="auto"/>
            <w:bottom w:val="none" w:sz="0" w:space="0" w:color="auto"/>
            <w:right w:val="none" w:sz="0" w:space="0" w:color="auto"/>
          </w:divBdr>
        </w:div>
        <w:div w:id="400249465">
          <w:marLeft w:val="480"/>
          <w:marRight w:val="0"/>
          <w:marTop w:val="0"/>
          <w:marBottom w:val="0"/>
          <w:divBdr>
            <w:top w:val="none" w:sz="0" w:space="0" w:color="auto"/>
            <w:left w:val="none" w:sz="0" w:space="0" w:color="auto"/>
            <w:bottom w:val="none" w:sz="0" w:space="0" w:color="auto"/>
            <w:right w:val="none" w:sz="0" w:space="0" w:color="auto"/>
          </w:divBdr>
        </w:div>
        <w:div w:id="406345684">
          <w:marLeft w:val="480"/>
          <w:marRight w:val="0"/>
          <w:marTop w:val="0"/>
          <w:marBottom w:val="0"/>
          <w:divBdr>
            <w:top w:val="none" w:sz="0" w:space="0" w:color="auto"/>
            <w:left w:val="none" w:sz="0" w:space="0" w:color="auto"/>
            <w:bottom w:val="none" w:sz="0" w:space="0" w:color="auto"/>
            <w:right w:val="none" w:sz="0" w:space="0" w:color="auto"/>
          </w:divBdr>
        </w:div>
      </w:divsChild>
    </w:div>
    <w:div w:id="214670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mzah.ramadhan@lecturer.sains.ac.id" TargetMode="External"/><Relationship Id="rId13" Type="http://schemas.openxmlformats.org/officeDocument/2006/relationships/hyperlink" Target="https://doi.org/10.4135/9781483348858.n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pdp.kemenkeu.go.id/en/awardee/kontribu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0-2466.1993.tb01304.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7/s10639-025-13490-z" TargetMode="External"/><Relationship Id="rId4" Type="http://schemas.openxmlformats.org/officeDocument/2006/relationships/settings" Target="settings.xml"/><Relationship Id="rId9" Type="http://schemas.openxmlformats.org/officeDocument/2006/relationships/hyperlink" Target="https://doi.org/10.1177/20563051211069125" TargetMode="External"/><Relationship Id="rId14" Type="http://schemas.openxmlformats.org/officeDocument/2006/relationships/hyperlink" Target="https://www.researchgate.net/publication/379258768_Digital_Inequality_The_Digital_Divide_and_Educational_Out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985779-E49D-9349-83CF-4523F36D37AA}">
  <we:reference id="wa104382081" version="1.55.1.0" store="en-US" storeType="OMEX"/>
  <we:alternateReferences>
    <we:reference id="wa104382081" version="1.55.1.0" store="en-US" storeType="OMEX"/>
  </we:alternateReferences>
  <we:properties>
    <we:property name="MENDELEY_CITATIONS" value="[{&quot;citationID&quot;:&quot;MENDELEY_CITATION_a722172f-b2b4-405c-953e-e747e6f03208&quot;,&quot;properties&quot;:{&quot;noteIndex&quot;:0},&quot;isEdited&quot;:false,&quot;manualOverride&quot;:{&quot;citeprocText&quot;:&quot;(Creswell &amp;#38; Creswell, 2018a)&quot;,&quot;isManuallyOverridden&quot;:true,&quot;manualOverrideText&quot;:&quot;(Creswell &amp; Creswell, 2018)&quot;},&quot;citationTag&quot;:&quot;MENDELEY_CITATION_v3_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&quot;,&quot;citationItems&quot;:[{&quot;id&quot;:&quot;dd18df48-3d11-58c3-8c30-7e27cda31bc9&quot;,&quot;itemData&quot;:{&quot;ISBN&quot;:&quot;9781506386706&quot;,&quot;abstract&quot;:&quo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quot;,&quot;author&quot;:[{&quot;dropping-particle&quot;:&quot;&quot;,&quot;family&quot;:&quot;Creswell&quot;,&quot;given&quot;:&quot;John W.&quot;,&quot;non-dropping-particle&quot;:&quot;&quot;,&quot;parse-names&quot;:false,&quot;suffix&quot;:&quot;&quot;},{&quot;dropping-particle&quot;:&quot;&quot;,&quot;family&quot;:&quot;Creswell&quot;,&quot;given&quot;:&quot;J. David&quot;,&quot;non-dropping-particle&quot;:&quot;&quot;,&quot;parse-names&quot;:false,&quot;suffix&quot;:&quot;&quot;}],&quot;container-title&quot;:&quot;Research Defign: Qualitative, Quantitative, and Mixed M ethods Approaches&quot;,&quot;id&quot;:&quot;dd18df48-3d11-58c3-8c30-7e27cda31bc9&quot;,&quot;issued&quot;:{&quot;date-parts&quot;:[[&quot;2018&quot;]]},&quot;number-of-pages&quot;:&quot;pg 418&quot;,&quot;title&quot;:&quot;Mixed Methods Procedures&quot;,&quot;type&quot;:&quot;book&quot;,&quot;container-title-short&quot;:&quot;&quot;},&quot;uris&quot;:[&quot;http://www.mendeley.com/documents/?uuid=0b286472-51e4-44f2-8e7c-f12f6cd136fa&quot;],&quot;isTemporary&quot;:false,&quot;legacyDesktopId&quot;:&quot;0b286472-51e4-44f2-8e7c-f12f6cd136fa&quot;}]},{&quot;citationID&quot;:&quot;MENDELEY_CITATION_1e47d2ee-84e2-401d-a72b-d84250f8b221&quot;,&quot;properties&quot;:{&quot;noteIndex&quot;:0},&quot;isEdited&quot;:false,&quot;manualOverride&quot;:{&quot;isManuallyOverridden&quot;:false,&quot;citeprocText&quot;:&quot;(Fitri Aulia et al., n.d.)&quot;,&quot;manualOverrideText&quot;:&quot;&quot;},&quot;citationTag&quot;:&quot;MENDELEY_CITATION_v3_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&quot;,&quot;citationItems&quot;:[{&quot;id&quot;:&quot;48c43118-0444-31ba-9402-956ce7cde6fe&quot;,&quot;itemData&quot;:{&quot;type&quot;:&quot;article-journal&quot;,&quot;id&quot;:&quot;48c43118-0444-31ba-9402-956ce7cde6fe&quot;,&quot;title&quot;:&quot;Public Relations Event Analisis Pada Kegiatan Workshop Kerajinan Bambu Saung Angklung Udjo&quot;,&quot;author&quot;:[{&quot;family&quot;:&quot;Fitri Aulia&quot;,&quot;given&quot;:&quot;Ellena&quot;,&quot;parse-names&quot;:false,&quot;dropping-particle&quot;:&quot;&quot;,&quot;non-dropping-particle&quot;:&quot;&quot;},{&quot;family&quot;:&quot;Hidayat&quot;,&quot;given&quot;:&quot;Dasrun&quot;,&quot;parse-names&quot;:false,&quot;dropping-particle&quot;:&quot;&quot;,&quot;non-dropping-particle&quot;:&quot;&quot;},{&quot;family&quot;:&quot;Studi Ilmu Komunikasi&quot;,&quot;given&quot;:&quot;Program&quot;,&quot;parse-names&quot;:false,&quot;dropping-particle&quot;:&quot;&quot;,&quot;non-dropping-particle&quot;:&quot;&quot;},{&quot;family&quot;:&quot;Komunikasi dan Desain Program Pascasarjana Manajemen&quot;,&quot;given&quot;:&quot;Fakultas&quot;,&quot;parse-names&quot;:false,&quot;dropping-particle&quot;:&quot;&quot;,&quot;non-dropping-particle&quot;:&quot;&quot;}],&quot;ISSN&quot;:&quot;2442-7365&quot;,&quot;URL&quot;:&quot;https://jurnal.yudharta.ac.id/v2/index.php/HERITAGE&quot;,&quot;container-title-short&quot;:&quot;&quot;},&quot;isTemporary&quot;:false,&quot;suppress-author&quot;:false,&quot;composite&quot;:false,&quot;author-only&quot;:false}]},{&quot;citationID&quot;:&quot;MENDELEY_CITATION_7a2c9db6-41b6-4d77-8a1c-629f7c47561f&quot;,&quot;properties&quot;:{&quot;noteIndex&quot;:0},&quot;isEdited&quot;:false,&quot;manualOverride&quot;:{&quot;isManuallyOverridden&quot;:true,&quot;citeprocText&quot;:&quot;(Creswell &amp;#38; Creswell, 2018b)&quot;,&quot;manualOverrideText&quot;:&quot;(Creswell &amp; Creswell, 2018)&quot;},&quot;citationTag&quot;:&quot;MENDELEY_CITATION_v3_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&quot;,&quot;citationItems&quot;:[{&quot;id&quot;:&quot;ee09db34-05e9-361e-b761-74f23ac88165&quot;,&quot;itemData&quot;:{&quot;type&quot;:&quot;book&quot;,&quot;id&quot;:&quot;ee09db34-05e9-361e-b761-74f23ac88165&quot;,&quot;title&quot;:&quot;Mixed Methods Procedur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container-title&quot;:&quot;Research Defign: Qualitative, Quantitative, and Mixed M ethods Approaches&quot;,&quot;ISBN&quot;:&quot;9781506386706&quot;,&quot;issued&quot;:{&quot;date-parts&quot;:[[2018]]},&quot;number-of-pages&quot;:&quot;pg 418&quot;,&quot;abstract&quot;:&quo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quot;,&quot;container-title-short&quot;:&quot;&quot;},&quot;isTemporary&quot;:false,&quot;suppress-author&quot;:false,&quot;composite&quot;:false,&quot;author-only&quot;:false}]},{&quot;citationID&quot;:&quot;MENDELEY_CITATION_b5426a3c-c603-4757-bb2e-81c0ac03acab&quot;,&quot;properties&quot;:{&quot;noteIndex&quot;:0},&quot;isEdited&quot;:false,&quot;manualOverride&quot;:{&quot;isManuallyOverridden&quot;:false,&quot;citeprocText&quot;:&quot;(Eakin &amp;#38; Gladstone, 2020)&quot;,&quot;manualOverrideText&quot;:&quot;&quot;},&quot;citationTag&quot;:&quot;MENDELEY_CITATION_v3_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&quot;,&quot;citationItems&quot;:[{&quot;id&quot;:&quot;4410ef31-4339-3cfd-9a63-286b72ea6aa3&quot;,&quot;itemData&quot;:{&quot;type&quot;:&quot;article-journal&quot;,&quot;id&quot;:&quot;4410ef31-4339-3cfd-9a63-286b72ea6aa3&quot;,&quot;title&quot;:&quot;“Value-adding” Analysis: Doing More With Qualitative Data&quot;,&quot;author&quot;:[{&quot;family&quot;:&quot;Eakin&quot;,&quot;given&quot;:&quot;Joan M.&quot;,&quot;parse-names&quot;:false,&quot;dropping-particle&quot;:&quot;&quot;,&quot;non-dropping-particle&quot;:&quot;&quot;},{&quot;family&quot;:&quot;Gladstone&quot;,&quot;given&quot;:&quot;Brenda&quot;,&quot;parse-names&quot;:false,&quot;dropping-particle&quot;:&quot;&quot;,&quot;non-dropping-particle&quot;:&quot;&quot;}],&quot;container-title&quot;:&quot;International Journal of Qualitative Methods&quot;,&quot;DOI&quot;:&quot;10.1177/1609406920949333&quot;,&quot;ISSN&quot;:&quot;16094069&quot;,&quot;issued&quot;:{&quot;date-parts&quot;:[[2020]]},&quot;page&quot;:&quot;1-13&quot;,&quot;abstract&quot;:&quot;Much qualitative research produces little new knowledge. We argue that this is largely due to deficits of analysis. Researchers too seldom venture beyond cataloguing data into pre-existing concepts and scouting for “themes,” and fail to exploit the distinctive powers of insight of qualitative methodology. The paper introduces a “value-adding” approach to qualitative analysis that aims to extend and enrich researchers’ analytic interpretive practices and enhance the worth of the knowledge generated. We outline key features of this form of analysis, including how it is constituted by principles of interpretation, contextualization, criticality, and the “creative presence” of the researcher. Using concrete examples from our own research, we describe some analytic “devices” that can free up and stretch a researcher’s analytic capacities, including putting reflexivity to work, treating everything as data, reading data for what is invisible, anomalous and “gestalt,” engaging in “generative” coding, deploying heuristics for theorizing, and recognizing writing as a key analytic activity. We argue that at its core, value-adding analysis is a scientific craft rather than a scientific formula, a creative assemblage of reality rather than a procedural determination of it. The researcher is the primary generative and synthesizing mechanism for transforming empirically observed data into the key products of qualitative research—concepts, accounts and explanations. The ultimate value of value-adding analysis resides in its ability to generate new knowledge, including not just the “discovery” of things heretofore unknown but also the re-conceptualization of what is already known, and, importantly, the reframing and reconstitution of the research problem.&quot;,&quot;volume&quot;:&quot;19&quot;,&quot;container-title-short&quot;:&quot;Int J Qual Methods&quot;},&quot;isTemporary&quot;:false,&quot;suppress-author&quot;:false,&quot;composite&quot;:false,&quot;author-only&quot;:false}]},{&quot;citationID&quot;:&quot;MENDELEY_CITATION_2d6e9728-db8f-4933-97d0-8e3fcf1657a9&quot;,&quot;properties&quot;:{&quot;noteIndex&quot;:0},&quot;isEdited&quot;:false,&quot;manualOverride&quot;:{&quot;isManuallyOverridden&quot;:true,&quot;citeprocText&quot;:&quot;(Creswell &amp;#38; Creswell, 2018b)&quot;,&quot;manualOverrideText&quot;:&quot;(Creswell &amp; Creswell, 2018)&quot;},&quot;citationTag&quot;:&quot;MENDELEY_CITATION_v3_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&quot;,&quot;citationItems&quot;:[{&quot;id&quot;:&quot;ee09db34-05e9-361e-b761-74f23ac88165&quot;,&quot;itemData&quot;:{&quot;type&quot;:&quot;book&quot;,&quot;id&quot;:&quot;ee09db34-05e9-361e-b761-74f23ac88165&quot;,&quot;title&quot;:&quot;Mixed Methods Procedur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container-title&quot;:&quot;Research Defign: Qualitative, Quantitative, and Mixed M ethods Approaches&quot;,&quot;ISBN&quot;:&quot;9781506386706&quot;,&quot;issued&quot;:{&quot;date-parts&quot;:[[2018]]},&quot;number-of-pages&quot;:&quot;pg 418&quot;,&quot;abstract&quot;:&quo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ED4A-465B-0949-9DF8-03065C9A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5154</Words>
  <Characters>27988</Characters>
  <Application>Microsoft Office Word</Application>
  <DocSecurity>0</DocSecurity>
  <Lines>466</Lines>
  <Paragraphs>87</Paragraphs>
  <ScaleCrop>false</ScaleCrop>
  <HeadingPairs>
    <vt:vector size="2" baseType="variant">
      <vt:variant>
        <vt:lpstr>Title</vt:lpstr>
      </vt:variant>
      <vt:variant>
        <vt:i4>1</vt:i4>
      </vt:variant>
    </vt:vector>
  </HeadingPairs>
  <TitlesOfParts>
    <vt:vector size="1" baseType="lpstr">
      <vt:lpstr>KAJIAN SEMIOTIK PADA PRODUK SEPATU NIKE AIR JORDAN</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KAJIAN SEMIOTIK PADA PRODUK SEPATU NIKE AIR JORDAN</dc:title>
  <cp:lastModifiedBy>Hamzah Ramadhan</cp:lastModifiedBy>
  <cp:revision>18</cp:revision>
  <dcterms:created xsi:type="dcterms:W3CDTF">2026-05-05T03:52:00Z</dcterms:created>
  <dcterms:modified xsi:type="dcterms:W3CDTF">2026-05-05T09:01:00Z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2025-03-08T00:00:00Z</vt:filetime>
  </property>
  <property fmtid="{D5CDD505-2E9C-101B-9397-08002B2CF9AE}" pid="4" name="Producer">
    <vt:lpwstr>3-Heights(TM) PDF Security Shell 4.8.25.2 (http://www.pdf-tools.com)</vt:lpwstr>
  </property>
</Properties>
</file>